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B31" w:rsidRPr="00CB5B5E" w:rsidRDefault="00DE7E0F"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3GPP TSG RAN Meeting #</w:t>
      </w:r>
      <w:r w:rsidR="009E7C64">
        <w:rPr>
          <w:rFonts w:ascii="Arial" w:hAnsi="Arial"/>
          <w:b/>
          <w:noProof/>
          <w:sz w:val="24"/>
          <w:lang w:eastAsia="en-US"/>
        </w:rPr>
        <w:t>8</w:t>
      </w:r>
      <w:r>
        <w:rPr>
          <w:rFonts w:ascii="Arial" w:hAnsi="Arial"/>
          <w:b/>
          <w:noProof/>
          <w:sz w:val="24"/>
          <w:lang w:eastAsia="en-US"/>
        </w:rPr>
        <w:t>0</w:t>
      </w:r>
      <w:r w:rsidR="006D6B31" w:rsidRPr="00CB5B5E">
        <w:rPr>
          <w:rFonts w:ascii="Arial" w:hAnsi="Arial"/>
          <w:b/>
          <w:noProof/>
          <w:sz w:val="24"/>
          <w:lang w:eastAsia="en-US"/>
        </w:rPr>
        <w:tab/>
      </w:r>
      <w:r w:rsidR="00D9686F" w:rsidRPr="00D9686F">
        <w:rPr>
          <w:rFonts w:ascii="Arial" w:hAnsi="Arial"/>
          <w:b/>
          <w:noProof/>
          <w:sz w:val="24"/>
          <w:lang w:eastAsia="en-US"/>
        </w:rPr>
        <w:t>RP-180873</w:t>
      </w:r>
    </w:p>
    <w:p w:rsidR="006D6B31" w:rsidRPr="00CB5B5E" w:rsidRDefault="00DE7E0F"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La Jolla</w:t>
      </w:r>
      <w:r w:rsidR="009E7C64" w:rsidRPr="00CB5B5E">
        <w:rPr>
          <w:rFonts w:ascii="Arial" w:hAnsi="Arial"/>
          <w:b/>
          <w:noProof/>
          <w:sz w:val="24"/>
          <w:lang w:eastAsia="en-US"/>
        </w:rPr>
        <w:t xml:space="preserve">, </w:t>
      </w:r>
      <w:r>
        <w:rPr>
          <w:rFonts w:ascii="Arial" w:hAnsi="Arial"/>
          <w:b/>
          <w:noProof/>
          <w:sz w:val="24"/>
          <w:lang w:eastAsia="en-US"/>
        </w:rPr>
        <w:t>USA</w:t>
      </w:r>
      <w:r w:rsidR="009E7C64" w:rsidRPr="00CB5B5E">
        <w:rPr>
          <w:rFonts w:ascii="Arial" w:hAnsi="Arial"/>
          <w:b/>
          <w:noProof/>
          <w:sz w:val="24"/>
          <w:lang w:eastAsia="en-US"/>
        </w:rPr>
        <w:t>, 1</w:t>
      </w:r>
      <w:r w:rsidR="00EB406F">
        <w:rPr>
          <w:rFonts w:ascii="Arial" w:hAnsi="Arial"/>
          <w:b/>
          <w:noProof/>
          <w:sz w:val="24"/>
          <w:lang w:eastAsia="en-US"/>
        </w:rPr>
        <w:t>1</w:t>
      </w:r>
      <w:r w:rsidR="009E7C64" w:rsidRPr="00CB5B5E">
        <w:rPr>
          <w:rFonts w:ascii="Arial" w:hAnsi="Arial"/>
          <w:b/>
          <w:noProof/>
          <w:sz w:val="24"/>
          <w:lang w:eastAsia="en-US"/>
        </w:rPr>
        <w:t xml:space="preserve"> – 1</w:t>
      </w:r>
      <w:r w:rsidR="00EB406F">
        <w:rPr>
          <w:rFonts w:ascii="Arial" w:hAnsi="Arial"/>
          <w:b/>
          <w:noProof/>
          <w:sz w:val="24"/>
          <w:lang w:eastAsia="en-US"/>
        </w:rPr>
        <w:t>4</w:t>
      </w:r>
      <w:r w:rsidR="009E7C64" w:rsidRPr="00CB5B5E">
        <w:rPr>
          <w:rFonts w:ascii="Arial" w:hAnsi="Arial"/>
          <w:b/>
          <w:noProof/>
          <w:sz w:val="24"/>
          <w:lang w:eastAsia="en-US"/>
        </w:rPr>
        <w:t xml:space="preserve"> </w:t>
      </w:r>
      <w:r>
        <w:rPr>
          <w:rFonts w:ascii="Arial" w:hAnsi="Arial"/>
          <w:b/>
          <w:noProof/>
          <w:sz w:val="24"/>
          <w:lang w:eastAsia="en-US"/>
        </w:rPr>
        <w:t>June</w:t>
      </w:r>
      <w:r w:rsidR="009E7C64" w:rsidRPr="00CB5B5E">
        <w:rPr>
          <w:rFonts w:ascii="Arial" w:hAnsi="Arial"/>
          <w:b/>
          <w:noProof/>
          <w:sz w:val="24"/>
          <w:lang w:eastAsia="en-US"/>
        </w:rPr>
        <w:t xml:space="preserve"> 201</w:t>
      </w:r>
      <w:r w:rsidR="00EB406F">
        <w:rPr>
          <w:rFonts w:ascii="Arial" w:hAnsi="Arial"/>
          <w:b/>
          <w:noProof/>
          <w:sz w:val="24"/>
          <w:lang w:eastAsia="en-US"/>
        </w:rPr>
        <w:t>8</w:t>
      </w:r>
      <w:r w:rsidR="006D6B31" w:rsidRPr="00CB5B5E">
        <w:rPr>
          <w:rFonts w:ascii="Arial" w:hAnsi="Arial"/>
          <w:b/>
          <w:noProof/>
          <w:sz w:val="24"/>
          <w:lang w:eastAsia="en-US"/>
        </w:rPr>
        <w:tab/>
      </w:r>
    </w:p>
    <w:p w:rsidR="006D6B31" w:rsidRDefault="006D6B31"/>
    <w:p w:rsidR="006D6B31" w:rsidRPr="00C26357" w:rsidRDefault="006D6B31" w:rsidP="006D6B31">
      <w:pPr>
        <w:pStyle w:val="CRCoverPage"/>
        <w:tabs>
          <w:tab w:val="left" w:pos="1985"/>
          <w:tab w:val="left" w:pos="2410"/>
        </w:tabs>
        <w:spacing w:line="276" w:lineRule="auto"/>
        <w:rPr>
          <w:rFonts w:eastAsiaTheme="minorEastAsia" w:cs="Arial"/>
          <w:b/>
          <w:bCs/>
          <w:sz w:val="24"/>
          <w:lang w:val="en-US" w:eastAsia="zh-CN"/>
        </w:rPr>
      </w:pPr>
      <w:r w:rsidRPr="00BC314D">
        <w:rPr>
          <w:rFonts w:cs="Arial"/>
          <w:b/>
          <w:bCs/>
          <w:sz w:val="24"/>
          <w:lang w:val="en-US"/>
        </w:rPr>
        <w:t>Agenda item:</w:t>
      </w:r>
      <w:r w:rsidRPr="00BC314D">
        <w:rPr>
          <w:rFonts w:cs="Arial"/>
          <w:b/>
          <w:bCs/>
          <w:sz w:val="24"/>
          <w:lang w:val="en-US"/>
        </w:rPr>
        <w:tab/>
      </w:r>
      <w:r w:rsidR="00C26357">
        <w:rPr>
          <w:rFonts w:eastAsiaTheme="minorEastAsia" w:cs="Arial" w:hint="eastAsia"/>
          <w:b/>
          <w:bCs/>
          <w:sz w:val="24"/>
          <w:lang w:val="en-US" w:eastAsia="zh-CN"/>
        </w:rPr>
        <w:t>9.</w:t>
      </w:r>
      <w:r w:rsidR="00B370E2">
        <w:rPr>
          <w:rFonts w:eastAsiaTheme="minorEastAsia" w:cs="Arial" w:hint="eastAsia"/>
          <w:b/>
          <w:bCs/>
          <w:sz w:val="24"/>
          <w:lang w:val="en-US" w:eastAsia="zh-CN"/>
        </w:rPr>
        <w:t>3.1</w:t>
      </w:r>
    </w:p>
    <w:p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w:t>
      </w:r>
      <w:r w:rsidR="00B370E2">
        <w:rPr>
          <w:rFonts w:ascii="Arial" w:hAnsi="Arial" w:cs="Arial" w:hint="eastAsia"/>
          <w:b/>
          <w:bCs/>
          <w:sz w:val="24"/>
          <w:lang w:val="en-US" w:eastAsia="zh-CN"/>
        </w:rPr>
        <w:t xml:space="preserve"> HiSilicon</w:t>
      </w:r>
    </w:p>
    <w:p w:rsidR="006D6B31" w:rsidRDefault="006D6B31" w:rsidP="00350FA3">
      <w:pPr>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B370E2" w:rsidRPr="00B370E2">
        <w:rPr>
          <w:rFonts w:ascii="Arial" w:hAnsi="Arial" w:cs="Arial"/>
          <w:b/>
          <w:bCs/>
          <w:sz w:val="24"/>
        </w:rPr>
        <w:t>Views on NR UE capabilities</w:t>
      </w:r>
    </w:p>
    <w:p w:rsidR="006D6B31" w:rsidRDefault="006D6B31" w:rsidP="006D6B31">
      <w:pPr>
        <w:tabs>
          <w:tab w:val="left" w:pos="1985"/>
          <w:tab w:val="left" w:pos="2410"/>
        </w:tabs>
        <w:spacing w:line="276" w:lineRule="auto"/>
        <w:rPr>
          <w:rFonts w:ascii="Arial" w:hAnsi="Arial" w:cs="Arial"/>
          <w:b/>
          <w:bCs/>
          <w:sz w:val="24"/>
          <w:lang w:eastAsia="zh-CN"/>
        </w:rPr>
      </w:pPr>
      <w:r w:rsidRPr="00B704B9">
        <w:rPr>
          <w:rFonts w:ascii="Arial" w:hAnsi="Arial" w:cs="Arial"/>
          <w:b/>
          <w:bCs/>
          <w:sz w:val="24"/>
        </w:rPr>
        <w:t>Document for:</w:t>
      </w:r>
      <w:r w:rsidRPr="00B704B9">
        <w:rPr>
          <w:rFonts w:ascii="Arial" w:hAnsi="Arial" w:cs="Arial"/>
          <w:b/>
          <w:bCs/>
          <w:sz w:val="24"/>
        </w:rPr>
        <w:tab/>
      </w:r>
      <w:r w:rsidR="00B370E2">
        <w:rPr>
          <w:rFonts w:ascii="Arial" w:hAnsi="Arial" w:cs="Arial" w:hint="eastAsia"/>
          <w:b/>
          <w:bCs/>
          <w:sz w:val="24"/>
          <w:lang w:eastAsia="zh-CN"/>
        </w:rPr>
        <w:t>Discussion/Decision</w:t>
      </w:r>
    </w:p>
    <w:p w:rsidR="006D6B31" w:rsidRDefault="00065605" w:rsidP="006D6B31">
      <w:pPr>
        <w:pStyle w:val="Heading1"/>
      </w:pPr>
      <w:r>
        <w:rPr>
          <w:rFonts w:hint="eastAsia"/>
        </w:rPr>
        <w:t>1</w:t>
      </w:r>
      <w:r>
        <w:rPr>
          <w:rFonts w:hint="eastAsia"/>
        </w:rPr>
        <w:tab/>
      </w:r>
      <w:r w:rsidR="00EE1731">
        <w:t>Introduction</w:t>
      </w:r>
    </w:p>
    <w:p w:rsidR="00A6737E" w:rsidRDefault="00B370E2" w:rsidP="00D51A3B">
      <w:pPr>
        <w:spacing w:beforeLines="50" w:before="120"/>
        <w:rPr>
          <w:lang w:eastAsia="zh-CN"/>
        </w:rPr>
      </w:pPr>
      <w:r>
        <w:rPr>
          <w:rFonts w:hint="eastAsia"/>
          <w:lang w:val="en-US" w:eastAsia="zh-CN"/>
        </w:rPr>
        <w:t xml:space="preserve">In this contribution, we discss a few open issues on Rel-15 NR UE features. Further we show our views on the mandatory/optional setting on some of the Rel-15 NR UE features. </w:t>
      </w:r>
      <w:r>
        <w:rPr>
          <w:rFonts w:hint="eastAsia"/>
          <w:lang w:eastAsia="zh-CN"/>
        </w:rPr>
        <w:t>For the features that we did not show mandatory/optional preference, it does NOT mean our preference is by default optional or by default mandatory.</w:t>
      </w:r>
    </w:p>
    <w:p w:rsidR="00B370E2" w:rsidRDefault="00B370E2" w:rsidP="00B370E2">
      <w:pPr>
        <w:pStyle w:val="Heading1"/>
      </w:pPr>
      <w:r>
        <w:rPr>
          <w:rFonts w:hint="eastAsia"/>
        </w:rPr>
        <w:t>2</w:t>
      </w:r>
      <w:r>
        <w:rPr>
          <w:rFonts w:hint="eastAsia"/>
        </w:rPr>
        <w:tab/>
        <w:t>Open issues</w:t>
      </w:r>
    </w:p>
    <w:p w:rsidR="00835828" w:rsidRDefault="00835828" w:rsidP="00835828">
      <w:pPr>
        <w:pStyle w:val="Heading2"/>
      </w:pPr>
      <w:r>
        <w:rPr>
          <w:rFonts w:hint="eastAsia"/>
        </w:rPr>
        <w:t>2.1</w:t>
      </w:r>
      <w:r>
        <w:rPr>
          <w:rFonts w:hint="eastAsia"/>
        </w:rPr>
        <w:tab/>
      </w:r>
      <w:r w:rsidR="001B4DC9">
        <w:rPr>
          <w:rFonts w:hint="eastAsia"/>
        </w:rPr>
        <w:t>RAN1 UE f</w:t>
      </w:r>
      <w:r>
        <w:rPr>
          <w:rFonts w:hint="eastAsia"/>
        </w:rPr>
        <w:t>eature 2-28</w:t>
      </w:r>
    </w:p>
    <w:p w:rsidR="001B4DC9" w:rsidRDefault="00835828" w:rsidP="00B370E2">
      <w:pPr>
        <w:rPr>
          <w:lang w:eastAsia="zh-CN"/>
        </w:rPr>
      </w:pPr>
      <w:r>
        <w:rPr>
          <w:rFonts w:hint="eastAsia"/>
          <w:lang w:eastAsia="zh-CN"/>
        </w:rPr>
        <w:t xml:space="preserve">RAN1 </w:t>
      </w:r>
      <w:r w:rsidR="001B4DC9">
        <w:rPr>
          <w:rFonts w:hint="eastAsia"/>
          <w:lang w:eastAsia="zh-CN"/>
        </w:rPr>
        <w:t xml:space="preserve">UE feature 2-28 is about </w:t>
      </w:r>
      <w:r w:rsidR="001B4DC9">
        <w:rPr>
          <w:lang w:eastAsia="zh-CN"/>
        </w:rPr>
        <w:t>“</w:t>
      </w:r>
      <w:r w:rsidR="001B4DC9" w:rsidRPr="001B4DC9">
        <w:rPr>
          <w:lang w:eastAsia="zh-CN"/>
        </w:rPr>
        <w:t>A-CSI-RS beam switching timing</w:t>
      </w:r>
      <w:r w:rsidR="001B4DC9">
        <w:rPr>
          <w:lang w:eastAsia="zh-CN"/>
        </w:rPr>
        <w:t>”</w:t>
      </w:r>
      <w:r w:rsidR="001B4DC9">
        <w:rPr>
          <w:rFonts w:hint="eastAsia"/>
          <w:lang w:eastAsia="zh-CN"/>
        </w:rPr>
        <w:t xml:space="preserve">, with component of </w:t>
      </w:r>
      <w:r w:rsidR="001B4DC9">
        <w:rPr>
          <w:lang w:eastAsia="zh-CN"/>
        </w:rPr>
        <w:t>“</w:t>
      </w:r>
      <w:r w:rsidR="001B4DC9" w:rsidRPr="001B4DC9">
        <w:rPr>
          <w:lang w:eastAsia="zh-CN"/>
        </w:rPr>
        <w:t>Minimum time between the DCI triggering of AP-CSI-RS and aperiodic CSI-RS transmission shall be at least KB</w:t>
      </w:r>
      <w:r w:rsidR="001B4DC9" w:rsidRPr="001B4DC9">
        <w:rPr>
          <w:vertAlign w:val="subscript"/>
          <w:lang w:eastAsia="zh-CN"/>
        </w:rPr>
        <w:t>i</w:t>
      </w:r>
      <w:r w:rsidR="001B4DC9" w:rsidRPr="001B4DC9">
        <w:rPr>
          <w:lang w:eastAsia="zh-CN"/>
        </w:rPr>
        <w:t xml:space="preserve"> symbols. (Symbols measured from last symbol containing the indication to</w:t>
      </w:r>
      <w:r w:rsidR="001B4DC9">
        <w:rPr>
          <w:lang w:eastAsia="zh-CN"/>
        </w:rPr>
        <w:t xml:space="preserve"> first symbol of CSI-RS), where</w:t>
      </w:r>
      <w:r w:rsidR="001B4DC9">
        <w:rPr>
          <w:rFonts w:hint="eastAsia"/>
          <w:lang w:eastAsia="zh-CN"/>
        </w:rPr>
        <w:t xml:space="preserve"> </w:t>
      </w:r>
      <w:r w:rsidR="001B4DC9" w:rsidRPr="001B4DC9">
        <w:rPr>
          <w:i/>
          <w:lang w:eastAsia="zh-CN"/>
        </w:rPr>
        <w:t>i</w:t>
      </w:r>
      <w:r w:rsidR="001B4DC9" w:rsidRPr="001B4DC9">
        <w:rPr>
          <w:lang w:eastAsia="zh-CN"/>
        </w:rPr>
        <w:t xml:space="preserve"> is the index of SCS, l=1,2</w:t>
      </w:r>
      <w:r w:rsidR="001B4DC9" w:rsidRPr="001B4DC9">
        <w:rPr>
          <w:rFonts w:hint="eastAsia"/>
          <w:lang w:eastAsia="zh-CN"/>
        </w:rPr>
        <w:t xml:space="preserve"> </w:t>
      </w:r>
      <w:r w:rsidR="001B4DC9" w:rsidRPr="001B4DC9">
        <w:rPr>
          <w:lang w:eastAsia="zh-CN"/>
        </w:rPr>
        <w:t>corresponding to</w:t>
      </w:r>
      <w:r w:rsidR="001B4DC9" w:rsidRPr="001B4DC9">
        <w:rPr>
          <w:rFonts w:hint="eastAsia"/>
          <w:lang w:eastAsia="zh-CN"/>
        </w:rPr>
        <w:t xml:space="preserve"> </w:t>
      </w:r>
      <w:r w:rsidR="001B4DC9">
        <w:rPr>
          <w:lang w:eastAsia="zh-CN"/>
        </w:rPr>
        <w:t>60,120 kHz SCS.”</w:t>
      </w:r>
      <w:r w:rsidR="001B4DC9">
        <w:rPr>
          <w:rFonts w:hint="eastAsia"/>
          <w:lang w:eastAsia="zh-CN"/>
        </w:rPr>
        <w:t xml:space="preserve"> There were two alternatives to define the </w:t>
      </w:r>
      <w:r w:rsidR="001B4DC9">
        <w:rPr>
          <w:lang w:eastAsia="zh-CN"/>
        </w:rPr>
        <w:t>candidate</w:t>
      </w:r>
      <w:r w:rsidR="001B4DC9">
        <w:rPr>
          <w:rFonts w:hint="eastAsia"/>
          <w:lang w:eastAsia="zh-CN"/>
        </w:rPr>
        <w:t xml:space="preserve"> values. The status of the latest RAN1 discussion is as follows:</w:t>
      </w:r>
    </w:p>
    <w:p w:rsidR="001B4DC9" w:rsidRPr="001B4DC9" w:rsidRDefault="001B4DC9" w:rsidP="001B4DC9">
      <w:pPr>
        <w:rPr>
          <w:rFonts w:eastAsia="Times New Roman"/>
          <w:i/>
        </w:rPr>
      </w:pPr>
      <w:r w:rsidRPr="001B4DC9">
        <w:rPr>
          <w:rFonts w:eastAsia="Times New Roman"/>
          <w:i/>
          <w:highlight w:val="green"/>
        </w:rPr>
        <w:t>Agreement</w:t>
      </w:r>
      <w:r w:rsidRPr="001B4DC9">
        <w:rPr>
          <w:rFonts w:eastAsia="Times New Roman"/>
          <w:i/>
        </w:rPr>
        <w:t xml:space="preserve">: </w:t>
      </w:r>
    </w:p>
    <w:p w:rsidR="001B4DC9" w:rsidRPr="001B4DC9" w:rsidRDefault="001B4DC9" w:rsidP="001B4DC9">
      <w:pPr>
        <w:rPr>
          <w:rFonts w:eastAsia="Times New Roman"/>
          <w:i/>
        </w:rPr>
      </w:pPr>
      <w:r w:rsidRPr="001B4DC9">
        <w:rPr>
          <w:rFonts w:eastAsia="Times New Roman"/>
          <w:i/>
        </w:rPr>
        <w:t xml:space="preserve">For FG2-28, candidate value set: </w:t>
      </w:r>
    </w:p>
    <w:p w:rsidR="001B4DC9" w:rsidRPr="001B4DC9" w:rsidRDefault="001B4DC9" w:rsidP="001B4DC9">
      <w:pPr>
        <w:rPr>
          <w:rFonts w:eastAsia="Times New Roman"/>
          <w:i/>
        </w:rPr>
      </w:pPr>
      <w:r w:rsidRPr="001B4DC9">
        <w:rPr>
          <w:rFonts w:eastAsia="Times New Roman"/>
          <w:i/>
        </w:rPr>
        <w:t>Alt-1: {14, 28, 48}</w:t>
      </w:r>
    </w:p>
    <w:p w:rsidR="001B4DC9" w:rsidRPr="001B4DC9" w:rsidRDefault="001B4DC9" w:rsidP="001B4DC9">
      <w:pPr>
        <w:rPr>
          <w:rFonts w:eastAsia="Times New Roman"/>
          <w:i/>
        </w:rPr>
      </w:pPr>
      <w:r w:rsidRPr="001B4DC9">
        <w:rPr>
          <w:rFonts w:eastAsia="Times New Roman"/>
          <w:i/>
        </w:rPr>
        <w:t>Alt-2: {“14-14”, “28-28”, “48-48”, “14-336”, “28-336”, “48-336”}, where the first threshold corresponding to the case when UE doesn’t activate antenna panel (using same panel to receive DCI and CSI-RS), and the second threshold corresponding to the case when UE may activate antenna panel (other than the panel used to receive DCI)</w:t>
      </w:r>
    </w:p>
    <w:p w:rsidR="001B4DC9" w:rsidRPr="001B4DC9" w:rsidRDefault="001B4DC9" w:rsidP="001B4DC9">
      <w:pPr>
        <w:rPr>
          <w:i/>
          <w:lang w:eastAsia="zh-CN"/>
        </w:rPr>
      </w:pPr>
      <w:r w:rsidRPr="001B4DC9">
        <w:rPr>
          <w:rFonts w:eastAsia="Times New Roman"/>
          <w:i/>
        </w:rPr>
        <w:t>Note: Alt-2 requires some spec change to support more than 4 slots offset between DCI and A-CSI-RS transmission.</w:t>
      </w:r>
    </w:p>
    <w:p w:rsidR="001B4DC9" w:rsidRPr="001B4DC9" w:rsidRDefault="001B4DC9" w:rsidP="001B4DC9">
      <w:pPr>
        <w:rPr>
          <w:rFonts w:eastAsia="Times New Roman"/>
          <w:i/>
        </w:rPr>
      </w:pPr>
      <w:r w:rsidRPr="001B4DC9">
        <w:rPr>
          <w:rFonts w:eastAsia="Times New Roman"/>
          <w:i/>
        </w:rPr>
        <w:t xml:space="preserve">Discuss additional spec requirements for Alt-2 in main session in RAN1#93, if support more than 24 slot offsets between DCI and A-CSI-RS transmission are supported, Alt.2 is agreed, otherwise Alt.1 is agreed. </w:t>
      </w:r>
    </w:p>
    <w:p w:rsidR="001B4DC9" w:rsidRDefault="001B4DC9" w:rsidP="001B4DC9">
      <w:pPr>
        <w:rPr>
          <w:i/>
          <w:lang w:eastAsia="zh-CN"/>
        </w:rPr>
      </w:pPr>
      <w:r w:rsidRPr="001B4DC9">
        <w:rPr>
          <w:rFonts w:eastAsia="Times New Roman"/>
          <w:i/>
        </w:rPr>
        <w:t>Discuss in RAN plenary</w:t>
      </w:r>
    </w:p>
    <w:p w:rsidR="00AF1557" w:rsidRPr="00AF1557" w:rsidRDefault="00AF1557" w:rsidP="001B4DC9">
      <w:pPr>
        <w:rPr>
          <w:lang w:eastAsia="zh-CN"/>
        </w:rPr>
      </w:pPr>
    </w:p>
    <w:p w:rsidR="001B4DC9" w:rsidRDefault="001B4DC9" w:rsidP="00B370E2">
      <w:pPr>
        <w:rPr>
          <w:lang w:eastAsia="zh-CN"/>
        </w:rPr>
      </w:pPr>
      <w:r>
        <w:rPr>
          <w:rFonts w:hint="eastAsia"/>
          <w:lang w:eastAsia="zh-CN"/>
        </w:rPr>
        <w:t xml:space="preserve">Further, </w:t>
      </w:r>
      <w:r>
        <w:rPr>
          <w:lang w:eastAsia="zh-CN"/>
        </w:rPr>
        <w:t xml:space="preserve">one LS </w:t>
      </w:r>
      <w:r>
        <w:rPr>
          <w:rFonts w:hint="eastAsia"/>
          <w:lang w:eastAsia="zh-CN"/>
        </w:rPr>
        <w:t xml:space="preserve">[1] </w:t>
      </w:r>
      <w:r>
        <w:rPr>
          <w:lang w:eastAsia="zh-CN"/>
        </w:rPr>
        <w:t>from RAN4 was received</w:t>
      </w:r>
      <w:r w:rsidR="00AF1557">
        <w:rPr>
          <w:rFonts w:hint="eastAsia"/>
          <w:lang w:eastAsia="zh-CN"/>
        </w:rPr>
        <w:t xml:space="preserve"> during R</w:t>
      </w:r>
      <w:r w:rsidR="00AF1557">
        <w:rPr>
          <w:lang w:eastAsia="zh-CN"/>
        </w:rPr>
        <w:t>AN1#93</w:t>
      </w:r>
      <w:r>
        <w:rPr>
          <w:rFonts w:hint="eastAsia"/>
          <w:lang w:eastAsia="zh-CN"/>
        </w:rPr>
        <w:t>, with its contents copied below:</w:t>
      </w:r>
    </w:p>
    <w:p w:rsidR="001B4DC9" w:rsidRPr="001B4DC9" w:rsidRDefault="001B4DC9" w:rsidP="001B4DC9">
      <w:pPr>
        <w:rPr>
          <w:i/>
        </w:rPr>
      </w:pPr>
      <w:r>
        <w:rPr>
          <w:lang w:eastAsia="zh-CN"/>
        </w:rPr>
        <w:t>“</w:t>
      </w:r>
      <w:r w:rsidRPr="001B4DC9">
        <w:rPr>
          <w:i/>
        </w:rPr>
        <w:t xml:space="preserve">RAN4 has discussed the beam switching delay and how this impacts the UE power consumption in FR2. In order for the UE to be able to optimize power consumption (switch on/off antenna panels that are not used), the UE should be given enough time from the moment it receives a command that leads to a change in Rx beam (or multiple changes within the same slot) to the moment that the switch has happened (e.g. aperiodic CSI-RS transmission). </w:t>
      </w:r>
    </w:p>
    <w:p w:rsidR="001B4DC9" w:rsidRPr="001B4DC9" w:rsidRDefault="001B4DC9" w:rsidP="001B4DC9">
      <w:pPr>
        <w:rPr>
          <w:i/>
        </w:rPr>
      </w:pPr>
      <w:bookmarkStart w:id="0" w:name="_Hlk511849716"/>
      <w:r w:rsidRPr="001B4DC9">
        <w:rPr>
          <w:i/>
        </w:rPr>
        <w:t>RAN4 agreed that the lead time should be [2] ms from the time the beam switch command is received (control channel based) or acknowledged (MAC-CE based) until the switch is finalized. RAN4 also agreed that there should be at least [3] ms between consecutive commands implying beam switch. RAN4 is still discussing this value and will further update RAN1/RAN if a longer time is needed.</w:t>
      </w:r>
    </w:p>
    <w:bookmarkEnd w:id="0"/>
    <w:p w:rsidR="00835828" w:rsidRDefault="001B4DC9" w:rsidP="00B370E2">
      <w:pPr>
        <w:rPr>
          <w:lang w:eastAsia="zh-CN"/>
        </w:rPr>
      </w:pPr>
      <w:r w:rsidRPr="001B4DC9">
        <w:rPr>
          <w:i/>
        </w:rPr>
        <w:lastRenderedPageBreak/>
        <w:t xml:space="preserve">During the time from receiving the command until the switch is executed the UE is still using the active Rx beam and there is no interruption in communication with the gNB. </w:t>
      </w:r>
      <w:r>
        <w:rPr>
          <w:lang w:eastAsia="zh-CN"/>
        </w:rPr>
        <w:t>”</w:t>
      </w:r>
    </w:p>
    <w:p w:rsidR="00B426DB" w:rsidRDefault="00B426DB" w:rsidP="00B370E2">
      <w:pPr>
        <w:rPr>
          <w:lang w:eastAsia="zh-CN"/>
        </w:rPr>
      </w:pPr>
      <w:r>
        <w:rPr>
          <w:rFonts w:hint="eastAsia"/>
          <w:lang w:eastAsia="zh-CN"/>
        </w:rPr>
        <w:t xml:space="preserve">Our understanding of the RAN4 </w:t>
      </w:r>
      <w:r w:rsidR="002312FE">
        <w:rPr>
          <w:rFonts w:hint="eastAsia"/>
          <w:lang w:eastAsia="zh-CN"/>
        </w:rPr>
        <w:t>[</w:t>
      </w:r>
      <w:r>
        <w:rPr>
          <w:rFonts w:hint="eastAsia"/>
          <w:lang w:eastAsia="zh-CN"/>
        </w:rPr>
        <w:t>2</w:t>
      </w:r>
      <w:r w:rsidR="002312FE">
        <w:rPr>
          <w:rFonts w:hint="eastAsia"/>
          <w:lang w:eastAsia="zh-CN"/>
        </w:rPr>
        <w:t xml:space="preserve">] </w:t>
      </w:r>
      <w:r>
        <w:rPr>
          <w:rFonts w:hint="eastAsia"/>
          <w:lang w:eastAsia="zh-CN"/>
        </w:rPr>
        <w:t>ms beam switching time is only applicable when a UE needs to activate a panel. For beam switching without UE activating a panel, much less beam switching time is required. This is evident</w:t>
      </w:r>
      <w:r w:rsidR="001D3A3A">
        <w:rPr>
          <w:rFonts w:hint="eastAsia"/>
          <w:lang w:eastAsia="zh-CN"/>
        </w:rPr>
        <w:t xml:space="preserve"> from</w:t>
      </w:r>
      <w:r>
        <w:rPr>
          <w:rFonts w:hint="eastAsia"/>
          <w:lang w:eastAsia="zh-CN"/>
        </w:rPr>
        <w:t xml:space="preserve"> e.g. 1) UE feature 2-2 </w:t>
      </w:r>
      <w:r>
        <w:rPr>
          <w:lang w:eastAsia="zh-CN"/>
        </w:rPr>
        <w:t>“</w:t>
      </w:r>
      <w:r>
        <w:rPr>
          <w:rFonts w:hint="eastAsia"/>
          <w:lang w:eastAsia="zh-CN"/>
        </w:rPr>
        <w:t>PDSCH beam switching</w:t>
      </w:r>
      <w:r>
        <w:rPr>
          <w:lang w:eastAsia="zh-CN"/>
        </w:rPr>
        <w:t>”</w:t>
      </w:r>
      <w:r>
        <w:rPr>
          <w:rFonts w:hint="eastAsia"/>
          <w:lang w:eastAsia="zh-CN"/>
        </w:rPr>
        <w:t xml:space="preserve">, in which at most 28 symbols </w:t>
      </w:r>
      <w:r w:rsidR="00FD7B14">
        <w:rPr>
          <w:rFonts w:hint="eastAsia"/>
          <w:lang w:eastAsia="zh-CN"/>
        </w:rPr>
        <w:t xml:space="preserve">(60kHz or 120kHz) </w:t>
      </w:r>
      <w:r>
        <w:rPr>
          <w:rFonts w:hint="eastAsia"/>
          <w:lang w:eastAsia="zh-CN"/>
        </w:rPr>
        <w:t xml:space="preserve">are required for beam switching between PDCCH reception and PDSCH reception; 2) UE feature 2-27 </w:t>
      </w:r>
      <w:r>
        <w:rPr>
          <w:lang w:eastAsia="zh-CN"/>
        </w:rPr>
        <w:t>“</w:t>
      </w:r>
      <w:r w:rsidRPr="00B426DB">
        <w:rPr>
          <w:lang w:eastAsia="zh-CN"/>
        </w:rPr>
        <w:t>Beam switching</w:t>
      </w:r>
      <w:r>
        <w:rPr>
          <w:lang w:eastAsia="zh-CN"/>
        </w:rPr>
        <w:t>”</w:t>
      </w:r>
      <w:r>
        <w:rPr>
          <w:rFonts w:hint="eastAsia"/>
          <w:lang w:eastAsia="zh-CN"/>
        </w:rPr>
        <w:t>, which defines the maximum number of Tx and Rx beam changes that a UE can conduct during a slot, with possible values of {4, 7, 14}.</w:t>
      </w:r>
    </w:p>
    <w:p w:rsidR="007B6AB8" w:rsidRDefault="00AF1557" w:rsidP="007B6AB8">
      <w:pPr>
        <w:rPr>
          <w:lang w:eastAsia="zh-CN"/>
        </w:rPr>
      </w:pPr>
      <w:r>
        <w:rPr>
          <w:rFonts w:hint="eastAsia"/>
          <w:lang w:eastAsia="zh-CN"/>
        </w:rPr>
        <w:t xml:space="preserve">The possible values (or pairs of values) in Alt2, e.g. </w:t>
      </w:r>
      <w:r w:rsidRPr="001B4DC9">
        <w:rPr>
          <w:rFonts w:eastAsia="Times New Roman"/>
          <w:i/>
        </w:rPr>
        <w:t>“28-336”</w:t>
      </w:r>
      <w:r>
        <w:rPr>
          <w:rFonts w:hint="eastAsia"/>
          <w:lang w:eastAsia="zh-CN"/>
        </w:rPr>
        <w:t xml:space="preserve">, means that without change of UE antenna panel, the time gap between the DCI triggering the aperiodic CSI-RS and the </w:t>
      </w:r>
      <w:r>
        <w:rPr>
          <w:lang w:eastAsia="zh-CN"/>
        </w:rPr>
        <w:t>transmission</w:t>
      </w:r>
      <w:r>
        <w:rPr>
          <w:rFonts w:hint="eastAsia"/>
          <w:lang w:eastAsia="zh-CN"/>
        </w:rPr>
        <w:t xml:space="preserve"> of the aperiodic CSI-RS is 28 symbols; while with change of UE antenna panel, the corresponding time gap is 336 symbols. One issue with Alt2 is that there is no </w:t>
      </w:r>
      <w:r>
        <w:rPr>
          <w:lang w:eastAsia="zh-CN"/>
        </w:rPr>
        <w:t>mechanism</w:t>
      </w:r>
      <w:r>
        <w:rPr>
          <w:rFonts w:hint="eastAsia"/>
          <w:lang w:eastAsia="zh-CN"/>
        </w:rPr>
        <w:t xml:space="preserve"> for gNB to know whether the UE will change antenna panel or not</w:t>
      </w:r>
      <w:r w:rsidR="00F36B0A">
        <w:rPr>
          <w:rFonts w:hint="eastAsia"/>
          <w:lang w:eastAsia="zh-CN"/>
        </w:rPr>
        <w:t xml:space="preserve">. Further, when the UE changes its antenna panel, the gNB Tx beam and gNB Rx beam may need to be updated accordingly as well. Procedures to update the gNB Tx and gNB Rx beam need to be </w:t>
      </w:r>
      <w:r w:rsidR="009E5DE3">
        <w:rPr>
          <w:rFonts w:hint="eastAsia"/>
          <w:lang w:eastAsia="zh-CN"/>
        </w:rPr>
        <w:t>performed</w:t>
      </w:r>
      <w:r w:rsidR="00F36B0A">
        <w:rPr>
          <w:rFonts w:hint="eastAsia"/>
          <w:lang w:eastAsia="zh-CN"/>
        </w:rPr>
        <w:t>, no matter whether the UE changes its antenna panel</w:t>
      </w:r>
      <w:r w:rsidR="009E5DE3">
        <w:rPr>
          <w:rFonts w:hint="eastAsia"/>
          <w:lang w:eastAsia="zh-CN"/>
        </w:rPr>
        <w:t xml:space="preserve"> or not</w:t>
      </w:r>
      <w:r w:rsidR="00F36B0A">
        <w:rPr>
          <w:rFonts w:hint="eastAsia"/>
          <w:lang w:eastAsia="zh-CN"/>
        </w:rPr>
        <w:t xml:space="preserve">. This will lead to more overhead due to unnecessary beam management procedure. </w:t>
      </w:r>
      <w:r>
        <w:rPr>
          <w:rFonts w:hint="eastAsia"/>
          <w:lang w:eastAsia="zh-CN"/>
        </w:rPr>
        <w:t xml:space="preserve">Thus, from gNB point of view, </w:t>
      </w:r>
      <w:r w:rsidR="00F36B0A">
        <w:rPr>
          <w:rFonts w:hint="eastAsia"/>
          <w:lang w:eastAsia="zh-CN"/>
        </w:rPr>
        <w:t xml:space="preserve">it is more economical to </w:t>
      </w:r>
      <w:r w:rsidR="00B65E38">
        <w:rPr>
          <w:rFonts w:hint="eastAsia"/>
          <w:lang w:eastAsia="zh-CN"/>
        </w:rPr>
        <w:t xml:space="preserve">always use the smaller value </w:t>
      </w:r>
      <w:r w:rsidR="00B65E38">
        <w:rPr>
          <w:lang w:eastAsia="zh-CN"/>
        </w:rPr>
        <w:t>assuming</w:t>
      </w:r>
      <w:r w:rsidR="00B65E38">
        <w:rPr>
          <w:rFonts w:hint="eastAsia"/>
          <w:lang w:eastAsia="zh-CN"/>
        </w:rPr>
        <w:t xml:space="preserve"> UE does not need to activate a panel when triggering aperiodic CSI-RS, which in turn makes the UE reporting a larger value (e.g. 336 symbols) practically not useful.</w:t>
      </w:r>
    </w:p>
    <w:p w:rsidR="007B6AB8" w:rsidRDefault="007B6AB8" w:rsidP="007B6AB8">
      <w:pPr>
        <w:rPr>
          <w:lang w:eastAsia="zh-CN"/>
        </w:rPr>
      </w:pPr>
      <w:r>
        <w:rPr>
          <w:rFonts w:hint="eastAsia"/>
          <w:lang w:eastAsia="zh-CN"/>
        </w:rPr>
        <w:t xml:space="preserve">It is noted that which antenna panel a UE uses is completely up to UE implementation in Rel-15. Thus, a UE </w:t>
      </w:r>
      <w:r w:rsidR="009E5DE3">
        <w:rPr>
          <w:rFonts w:hint="eastAsia"/>
          <w:lang w:eastAsia="zh-CN"/>
        </w:rPr>
        <w:t xml:space="preserve">may </w:t>
      </w:r>
      <w:r>
        <w:rPr>
          <w:rFonts w:hint="eastAsia"/>
          <w:lang w:eastAsia="zh-CN"/>
        </w:rPr>
        <w:t>deactivate a panel to reduce power consumption</w:t>
      </w:r>
      <w:r w:rsidR="00DC2796">
        <w:rPr>
          <w:lang w:eastAsia="zh-CN"/>
        </w:rPr>
        <w:t xml:space="preserve"> </w:t>
      </w:r>
      <w:r w:rsidR="00974450">
        <w:rPr>
          <w:lang w:eastAsia="zh-CN"/>
        </w:rPr>
        <w:t xml:space="preserve">based on </w:t>
      </w:r>
      <w:r w:rsidR="00407941">
        <w:rPr>
          <w:lang w:eastAsia="zh-CN"/>
        </w:rPr>
        <w:t>periodic</w:t>
      </w:r>
      <w:r w:rsidR="00974450">
        <w:rPr>
          <w:lang w:eastAsia="zh-CN"/>
        </w:rPr>
        <w:t xml:space="preserve"> CSI-RS/SSB transmission</w:t>
      </w:r>
      <w:r>
        <w:rPr>
          <w:rFonts w:hint="eastAsia"/>
          <w:lang w:eastAsia="zh-CN"/>
        </w:rPr>
        <w:t>.</w:t>
      </w:r>
      <w:r w:rsidR="009E5DE3">
        <w:rPr>
          <w:rFonts w:hint="eastAsia"/>
          <w:lang w:eastAsia="zh-CN"/>
        </w:rPr>
        <w:t xml:space="preserve"> However, it is noted that even if a UE changes its antenna </w:t>
      </w:r>
      <w:r w:rsidR="009E5DE3">
        <w:rPr>
          <w:lang w:eastAsia="zh-CN"/>
        </w:rPr>
        <w:t>panel</w:t>
      </w:r>
      <w:r w:rsidR="009E5DE3">
        <w:rPr>
          <w:rFonts w:hint="eastAsia"/>
          <w:lang w:eastAsia="zh-CN"/>
        </w:rPr>
        <w:t xml:space="preserve"> based on periodic CSI-RS/SSB transmission, the gNB still is not aware of the UE antenna panel change. Thus, Rel-15 mechanism does not assume the UE frequently change its antenna panels. Further enhancements on UE antenna panel changes and gNB awareness of such changes can be studied in Rel-16.</w:t>
      </w:r>
    </w:p>
    <w:p w:rsidR="008E44ED" w:rsidRDefault="008E44ED" w:rsidP="007B6AB8">
      <w:pPr>
        <w:rPr>
          <w:lang w:eastAsia="zh-CN"/>
        </w:rPr>
      </w:pPr>
      <w:r>
        <w:rPr>
          <w:rFonts w:hint="eastAsia"/>
          <w:lang w:eastAsia="zh-CN"/>
        </w:rPr>
        <w:t xml:space="preserve">Thus, our preference is to take Alt1 for Rel-15. In a future release, a complete design may be considered, e.g. mechanism for gNB to know which panel(s) a UE is using or whether UE needs to activate antenna panel(s). </w:t>
      </w:r>
    </w:p>
    <w:p w:rsidR="00AF1557" w:rsidRDefault="00170851" w:rsidP="00B370E2">
      <w:pPr>
        <w:rPr>
          <w:i/>
          <w:lang w:eastAsia="zh-CN"/>
        </w:rPr>
      </w:pPr>
      <w:r w:rsidRPr="00170851">
        <w:rPr>
          <w:rFonts w:hint="eastAsia"/>
          <w:b/>
          <w:i/>
          <w:lang w:eastAsia="zh-CN"/>
        </w:rPr>
        <w:t>Proposal 1:</w:t>
      </w:r>
      <w:r w:rsidRPr="00170851">
        <w:rPr>
          <w:rFonts w:hint="eastAsia"/>
          <w:i/>
          <w:lang w:eastAsia="zh-CN"/>
        </w:rPr>
        <w:t xml:space="preserve"> For UE feature 2-28, agree on </w:t>
      </w:r>
      <w:r w:rsidRPr="00170851">
        <w:rPr>
          <w:i/>
          <w:lang w:eastAsia="zh-CN"/>
        </w:rPr>
        <w:t>“Alt-1: {14, 28, 48}”</w:t>
      </w:r>
      <w:r w:rsidRPr="00170851">
        <w:rPr>
          <w:rFonts w:hint="eastAsia"/>
          <w:i/>
          <w:lang w:eastAsia="zh-CN"/>
        </w:rPr>
        <w:t xml:space="preserve"> as the set of candidate values.</w:t>
      </w:r>
    </w:p>
    <w:p w:rsidR="00C77326" w:rsidRDefault="00C77326" w:rsidP="00C77326">
      <w:pPr>
        <w:pStyle w:val="Heading2"/>
      </w:pPr>
      <w:r>
        <w:rPr>
          <w:rFonts w:hint="eastAsia"/>
        </w:rPr>
        <w:t>2.2</w:t>
      </w:r>
      <w:r>
        <w:rPr>
          <w:rFonts w:hint="eastAsia"/>
        </w:rPr>
        <w:tab/>
        <w:t>RAN1 UE feature 5-1</w:t>
      </w:r>
    </w:p>
    <w:p w:rsidR="006B6559" w:rsidRDefault="00C77326" w:rsidP="00B370E2">
      <w:pPr>
        <w:rPr>
          <w:lang w:eastAsia="zh-CN"/>
        </w:rPr>
      </w:pPr>
      <w:r>
        <w:rPr>
          <w:rFonts w:hint="eastAsia"/>
          <w:lang w:eastAsia="zh-CN"/>
        </w:rPr>
        <w:t xml:space="preserve">There was discussion in the past RAN1 meetings that </w:t>
      </w:r>
      <w:r w:rsidR="00B65E38">
        <w:rPr>
          <w:rFonts w:hint="eastAsia"/>
          <w:lang w:eastAsia="zh-CN"/>
        </w:rPr>
        <w:t xml:space="preserve">whether component </w:t>
      </w:r>
      <w:r w:rsidR="00B65E38">
        <w:rPr>
          <w:lang w:eastAsia="zh-CN"/>
        </w:rPr>
        <w:t>“</w:t>
      </w:r>
      <w:r w:rsidR="00B65E38" w:rsidRPr="00B65E38">
        <w:rPr>
          <w:lang w:eastAsia="zh-CN"/>
        </w:rPr>
        <w:t>7) Dynamic UL/DL determination based on L1 scheduling DCI with/without cell specific RRC configured UL/DL assignment</w:t>
      </w:r>
      <w:r w:rsidR="00B65E38">
        <w:rPr>
          <w:lang w:eastAsia="zh-CN"/>
        </w:rPr>
        <w:t>”</w:t>
      </w:r>
      <w:r w:rsidR="00B65E38">
        <w:rPr>
          <w:rFonts w:hint="eastAsia"/>
          <w:lang w:eastAsia="zh-CN"/>
        </w:rPr>
        <w:t xml:space="preserve"> in UE feature 5-1 </w:t>
      </w:r>
      <w:r w:rsidR="00B65E38">
        <w:rPr>
          <w:lang w:eastAsia="zh-CN"/>
        </w:rPr>
        <w:t>“Basic</w:t>
      </w:r>
      <w:r w:rsidR="00B65E38">
        <w:rPr>
          <w:rFonts w:hint="eastAsia"/>
          <w:lang w:eastAsia="zh-CN"/>
        </w:rPr>
        <w:t xml:space="preserve"> </w:t>
      </w:r>
      <w:r w:rsidR="00B65E38" w:rsidRPr="00B65E38">
        <w:rPr>
          <w:lang w:eastAsia="zh-CN"/>
        </w:rPr>
        <w:t>scheduling/HARQ operation</w:t>
      </w:r>
      <w:r w:rsidR="00B65E38">
        <w:rPr>
          <w:lang w:eastAsia="zh-CN"/>
        </w:rPr>
        <w:t>”</w:t>
      </w:r>
      <w:r w:rsidR="00B65E38">
        <w:rPr>
          <w:rFonts w:hint="eastAsia"/>
          <w:lang w:eastAsia="zh-CN"/>
        </w:rPr>
        <w:t xml:space="preserve"> shall be </w:t>
      </w:r>
      <w:r w:rsidR="006B6559">
        <w:rPr>
          <w:rFonts w:hint="eastAsia"/>
          <w:lang w:eastAsia="zh-CN"/>
        </w:rPr>
        <w:t xml:space="preserve">kept within UE feature 5-1 or not. UE feature 5-1 is a basic feature, i.e. mandatory without capability </w:t>
      </w:r>
      <w:r w:rsidR="006B6559">
        <w:rPr>
          <w:lang w:eastAsia="zh-CN"/>
        </w:rPr>
        <w:t>signalling</w:t>
      </w:r>
      <w:r w:rsidR="006B6559">
        <w:rPr>
          <w:rFonts w:hint="eastAsia"/>
          <w:lang w:eastAsia="zh-CN"/>
        </w:rPr>
        <w:t>. T</w:t>
      </w:r>
      <w:r w:rsidR="00B65E38">
        <w:rPr>
          <w:rFonts w:hint="eastAsia"/>
          <w:lang w:eastAsia="zh-CN"/>
        </w:rPr>
        <w:t>he main consideration is whether such dynamic L1 UL/DL determination is to be deployed from day one</w:t>
      </w:r>
      <w:r w:rsidR="00D75CA6">
        <w:rPr>
          <w:rFonts w:hint="eastAsia"/>
          <w:lang w:eastAsia="zh-CN"/>
        </w:rPr>
        <w:t>.</w:t>
      </w:r>
      <w:r w:rsidR="006B6559">
        <w:rPr>
          <w:rFonts w:hint="eastAsia"/>
          <w:lang w:eastAsia="zh-CN"/>
        </w:rPr>
        <w:t xml:space="preserve"> If not, then there may not be IOT opportunities.</w:t>
      </w:r>
      <w:r w:rsidR="008E44ED">
        <w:rPr>
          <w:rFonts w:hint="eastAsia"/>
          <w:lang w:eastAsia="zh-CN"/>
        </w:rPr>
        <w:t xml:space="preserve"> </w:t>
      </w:r>
      <w:r w:rsidR="006B6559">
        <w:rPr>
          <w:rFonts w:hint="eastAsia"/>
          <w:lang w:eastAsia="zh-CN"/>
        </w:rPr>
        <w:t xml:space="preserve">On the other hand, several companies considered </w:t>
      </w:r>
      <w:r w:rsidR="000C5B0B">
        <w:rPr>
          <w:rFonts w:hint="eastAsia"/>
          <w:lang w:eastAsia="zh-CN"/>
        </w:rPr>
        <w:t xml:space="preserve">that from forward compatibility point of view, </w:t>
      </w:r>
      <w:r w:rsidR="008E44ED">
        <w:rPr>
          <w:rFonts w:hint="eastAsia"/>
          <w:lang w:eastAsia="zh-CN"/>
        </w:rPr>
        <w:t>it is beneficial to keep component 7 within UE feature 5-1.</w:t>
      </w:r>
    </w:p>
    <w:p w:rsidR="008E44ED" w:rsidRPr="00C77326" w:rsidRDefault="008E44ED" w:rsidP="00B370E2">
      <w:pPr>
        <w:rPr>
          <w:lang w:eastAsia="zh-CN"/>
        </w:rPr>
      </w:pPr>
      <w:r>
        <w:rPr>
          <w:rFonts w:hint="eastAsia"/>
          <w:lang w:eastAsia="zh-CN"/>
        </w:rPr>
        <w:t>Further discussion during RAN#80 is needed on how to handle this issue.</w:t>
      </w:r>
    </w:p>
    <w:p w:rsidR="00B370E2" w:rsidRPr="00B370E2" w:rsidRDefault="00B370E2" w:rsidP="00B370E2">
      <w:pPr>
        <w:pStyle w:val="Heading1"/>
      </w:pPr>
      <w:r>
        <w:rPr>
          <w:rFonts w:hint="eastAsia"/>
        </w:rPr>
        <w:t>3</w:t>
      </w:r>
      <w:r>
        <w:rPr>
          <w:rFonts w:hint="eastAsia"/>
        </w:rPr>
        <w:tab/>
        <w:t xml:space="preserve">Mandatory features </w:t>
      </w:r>
    </w:p>
    <w:p w:rsidR="00170851" w:rsidRDefault="00170851" w:rsidP="00B370E2">
      <w:pPr>
        <w:rPr>
          <w:lang w:eastAsia="zh-CN"/>
        </w:rPr>
      </w:pPr>
      <w:r>
        <w:rPr>
          <w:rFonts w:hint="eastAsia"/>
          <w:lang w:eastAsia="zh-CN"/>
        </w:rPr>
        <w:t xml:space="preserve">There are many Rel-15 NR UE features. Some of the critical features with significant influence on </w:t>
      </w:r>
      <w:r>
        <w:rPr>
          <w:lang w:eastAsia="zh-CN"/>
        </w:rPr>
        <w:t>performance</w:t>
      </w:r>
      <w:r>
        <w:rPr>
          <w:rFonts w:hint="eastAsia"/>
          <w:lang w:eastAsia="zh-CN"/>
        </w:rPr>
        <w:t xml:space="preserve"> are recommended to be </w:t>
      </w:r>
      <w:r>
        <w:rPr>
          <w:lang w:eastAsia="zh-CN"/>
        </w:rPr>
        <w:t>mandatory</w:t>
      </w:r>
      <w:r>
        <w:rPr>
          <w:rFonts w:hint="eastAsia"/>
          <w:lang w:eastAsia="zh-CN"/>
        </w:rPr>
        <w:t>.</w:t>
      </w:r>
    </w:p>
    <w:p w:rsidR="008218BD" w:rsidRPr="00170851" w:rsidRDefault="00170851" w:rsidP="00B370E2">
      <w:pPr>
        <w:rPr>
          <w:i/>
          <w:lang w:eastAsia="zh-CN"/>
        </w:rPr>
      </w:pPr>
      <w:r w:rsidRPr="00170851">
        <w:rPr>
          <w:rFonts w:hint="eastAsia"/>
          <w:b/>
          <w:i/>
          <w:lang w:eastAsia="zh-CN"/>
        </w:rPr>
        <w:t>Proposal 2:</w:t>
      </w:r>
      <w:r w:rsidRPr="00170851">
        <w:rPr>
          <w:rFonts w:hint="eastAsia"/>
          <w:i/>
          <w:lang w:eastAsia="zh-CN"/>
        </w:rPr>
        <w:t xml:space="preserve"> </w:t>
      </w:r>
      <w:r w:rsidR="00A104CF" w:rsidRPr="00170851">
        <w:rPr>
          <w:rFonts w:hint="eastAsia"/>
          <w:i/>
          <w:lang w:eastAsia="zh-CN"/>
        </w:rPr>
        <w:t>The following Rel-15 UE features are mandatory.</w:t>
      </w:r>
    </w:p>
    <w:tbl>
      <w:tblPr>
        <w:tblStyle w:val="TableGrid"/>
        <w:tblW w:w="0" w:type="auto"/>
        <w:tblLook w:val="04A0" w:firstRow="1" w:lastRow="0" w:firstColumn="1" w:lastColumn="0" w:noHBand="0" w:noVBand="1"/>
      </w:tblPr>
      <w:tblGrid>
        <w:gridCol w:w="1101"/>
        <w:gridCol w:w="1984"/>
        <w:gridCol w:w="3260"/>
        <w:gridCol w:w="3510"/>
      </w:tblGrid>
      <w:tr w:rsidR="008218BD" w:rsidTr="004E1CDB">
        <w:tc>
          <w:tcPr>
            <w:tcW w:w="1101" w:type="dxa"/>
            <w:vAlign w:val="center"/>
          </w:tcPr>
          <w:p w:rsidR="008218BD" w:rsidRDefault="008218BD" w:rsidP="008218BD">
            <w:pPr>
              <w:jc w:val="both"/>
              <w:rPr>
                <w:lang w:eastAsia="zh-CN"/>
              </w:rPr>
            </w:pPr>
            <w:r>
              <w:rPr>
                <w:rFonts w:hint="eastAsia"/>
                <w:lang w:eastAsia="zh-CN"/>
              </w:rPr>
              <w:t>Feature #</w:t>
            </w:r>
          </w:p>
        </w:tc>
        <w:tc>
          <w:tcPr>
            <w:tcW w:w="1984" w:type="dxa"/>
            <w:vAlign w:val="center"/>
          </w:tcPr>
          <w:p w:rsidR="008218BD" w:rsidRDefault="008218BD" w:rsidP="008218BD">
            <w:pPr>
              <w:jc w:val="both"/>
              <w:rPr>
                <w:lang w:eastAsia="zh-CN"/>
              </w:rPr>
            </w:pPr>
            <w:r>
              <w:rPr>
                <w:rFonts w:hint="eastAsia"/>
                <w:lang w:eastAsia="zh-CN"/>
              </w:rPr>
              <w:t>Feature group</w:t>
            </w:r>
          </w:p>
        </w:tc>
        <w:tc>
          <w:tcPr>
            <w:tcW w:w="3260" w:type="dxa"/>
            <w:vAlign w:val="center"/>
          </w:tcPr>
          <w:p w:rsidR="008218BD" w:rsidRDefault="008218BD" w:rsidP="008218BD">
            <w:pPr>
              <w:jc w:val="both"/>
              <w:rPr>
                <w:lang w:eastAsia="zh-CN"/>
              </w:rPr>
            </w:pPr>
            <w:r>
              <w:rPr>
                <w:rFonts w:hint="eastAsia"/>
                <w:lang w:eastAsia="zh-CN"/>
              </w:rPr>
              <w:t>Feature component</w:t>
            </w:r>
          </w:p>
        </w:tc>
        <w:tc>
          <w:tcPr>
            <w:tcW w:w="3510" w:type="dxa"/>
            <w:vAlign w:val="center"/>
          </w:tcPr>
          <w:p w:rsidR="008218BD" w:rsidRDefault="004E1CDB" w:rsidP="008218BD">
            <w:pPr>
              <w:jc w:val="both"/>
              <w:rPr>
                <w:lang w:eastAsia="zh-CN"/>
              </w:rPr>
            </w:pPr>
            <w:r>
              <w:rPr>
                <w:rFonts w:hint="eastAsia"/>
                <w:lang w:eastAsia="zh-CN"/>
              </w:rPr>
              <w:t>Proposals</w:t>
            </w:r>
          </w:p>
        </w:tc>
      </w:tr>
      <w:tr w:rsidR="008218BD" w:rsidTr="004E1CDB">
        <w:tc>
          <w:tcPr>
            <w:tcW w:w="1101" w:type="dxa"/>
            <w:vAlign w:val="center"/>
          </w:tcPr>
          <w:p w:rsidR="008218BD" w:rsidRDefault="008218BD" w:rsidP="008218BD">
            <w:pPr>
              <w:jc w:val="both"/>
              <w:rPr>
                <w:lang w:eastAsia="zh-CN"/>
              </w:rPr>
            </w:pPr>
            <w:r>
              <w:rPr>
                <w:rFonts w:hint="eastAsia"/>
                <w:lang w:eastAsia="zh-CN"/>
              </w:rPr>
              <w:t>2-3</w:t>
            </w:r>
          </w:p>
        </w:tc>
        <w:tc>
          <w:tcPr>
            <w:tcW w:w="1984" w:type="dxa"/>
            <w:vAlign w:val="center"/>
          </w:tcPr>
          <w:p w:rsidR="008218BD" w:rsidRDefault="008218BD" w:rsidP="008218BD">
            <w:pPr>
              <w:jc w:val="both"/>
              <w:rPr>
                <w:lang w:eastAsia="zh-CN"/>
              </w:rPr>
            </w:pPr>
            <w:r w:rsidRPr="008218BD">
              <w:rPr>
                <w:lang w:eastAsia="zh-CN"/>
              </w:rPr>
              <w:t>PDSCH MIMO layers</w:t>
            </w:r>
          </w:p>
        </w:tc>
        <w:tc>
          <w:tcPr>
            <w:tcW w:w="3260" w:type="dxa"/>
            <w:vAlign w:val="center"/>
          </w:tcPr>
          <w:p w:rsidR="008218BD" w:rsidRDefault="008218BD" w:rsidP="008218BD">
            <w:pPr>
              <w:jc w:val="both"/>
              <w:rPr>
                <w:lang w:eastAsia="zh-CN"/>
              </w:rPr>
            </w:pPr>
            <w:r w:rsidRPr="008218BD">
              <w:rPr>
                <w:lang w:eastAsia="zh-CN"/>
              </w:rPr>
              <w:t>1. Supported maximal number of MIMO layers</w:t>
            </w:r>
          </w:p>
        </w:tc>
        <w:tc>
          <w:tcPr>
            <w:tcW w:w="3510" w:type="dxa"/>
            <w:vAlign w:val="center"/>
          </w:tcPr>
          <w:p w:rsidR="008218BD" w:rsidRDefault="000D7269" w:rsidP="000D7269">
            <w:pPr>
              <w:jc w:val="both"/>
              <w:rPr>
                <w:lang w:eastAsia="zh-CN"/>
              </w:rPr>
            </w:pPr>
            <w:r>
              <w:rPr>
                <w:rFonts w:hint="eastAsia"/>
                <w:lang w:eastAsia="zh-CN"/>
              </w:rPr>
              <w:t xml:space="preserve">4-layer mandatory with capability </w:t>
            </w:r>
            <w:r>
              <w:rPr>
                <w:lang w:eastAsia="zh-CN"/>
              </w:rPr>
              <w:t>signalling</w:t>
            </w:r>
            <w:r>
              <w:rPr>
                <w:rFonts w:hint="eastAsia"/>
                <w:lang w:eastAsia="zh-CN"/>
              </w:rPr>
              <w:t xml:space="preserve"> for the bands in </w:t>
            </w:r>
            <w:r>
              <w:rPr>
                <w:lang w:eastAsia="zh-CN"/>
              </w:rPr>
              <w:t>which</w:t>
            </w:r>
            <w:r>
              <w:rPr>
                <w:rFonts w:hint="eastAsia"/>
                <w:lang w:eastAsia="zh-CN"/>
              </w:rPr>
              <w:t xml:space="preserve"> 4 Rx antennas are mandatory </w:t>
            </w:r>
          </w:p>
        </w:tc>
      </w:tr>
      <w:tr w:rsidR="00D4490E" w:rsidTr="004E1CDB">
        <w:tc>
          <w:tcPr>
            <w:tcW w:w="1101" w:type="dxa"/>
            <w:vAlign w:val="center"/>
          </w:tcPr>
          <w:p w:rsidR="00D4490E" w:rsidRDefault="00D4490E" w:rsidP="008218BD">
            <w:pPr>
              <w:jc w:val="both"/>
              <w:rPr>
                <w:lang w:eastAsia="zh-CN"/>
              </w:rPr>
            </w:pPr>
            <w:r>
              <w:rPr>
                <w:rFonts w:hint="eastAsia"/>
                <w:lang w:eastAsia="zh-CN"/>
              </w:rPr>
              <w:t>2-10</w:t>
            </w:r>
          </w:p>
        </w:tc>
        <w:tc>
          <w:tcPr>
            <w:tcW w:w="1984" w:type="dxa"/>
            <w:vAlign w:val="center"/>
          </w:tcPr>
          <w:p w:rsidR="00D4490E" w:rsidRPr="008218BD" w:rsidRDefault="00D4490E" w:rsidP="008218BD">
            <w:pPr>
              <w:jc w:val="both"/>
              <w:rPr>
                <w:lang w:eastAsia="zh-CN"/>
              </w:rPr>
            </w:pPr>
            <w:r w:rsidRPr="00D4490E">
              <w:rPr>
                <w:lang w:eastAsia="zh-CN"/>
              </w:rPr>
              <w:t>Support DMRS type (downlink)</w:t>
            </w:r>
          </w:p>
        </w:tc>
        <w:tc>
          <w:tcPr>
            <w:tcW w:w="3260" w:type="dxa"/>
            <w:vAlign w:val="center"/>
          </w:tcPr>
          <w:p w:rsidR="00D4490E" w:rsidRPr="008218BD" w:rsidRDefault="00D4490E" w:rsidP="008218BD">
            <w:pPr>
              <w:jc w:val="both"/>
              <w:rPr>
                <w:lang w:eastAsia="zh-CN"/>
              </w:rPr>
            </w:pPr>
            <w:r w:rsidRPr="00D4490E">
              <w:rPr>
                <w:lang w:eastAsia="zh-CN"/>
              </w:rPr>
              <w:t>Support DMRS {type 1, type 2}</w:t>
            </w:r>
          </w:p>
        </w:tc>
        <w:tc>
          <w:tcPr>
            <w:tcW w:w="3510" w:type="dxa"/>
            <w:vAlign w:val="center"/>
          </w:tcPr>
          <w:p w:rsidR="00D4490E" w:rsidRDefault="00D4490E" w:rsidP="00D4490E">
            <w:pPr>
              <w:jc w:val="both"/>
              <w:rPr>
                <w:lang w:eastAsia="zh-CN"/>
              </w:rPr>
            </w:pPr>
            <w:r>
              <w:rPr>
                <w:rFonts w:hint="eastAsia"/>
                <w:lang w:eastAsia="zh-CN"/>
              </w:rPr>
              <w:t>Both DMRS types are mandatory</w:t>
            </w:r>
          </w:p>
        </w:tc>
      </w:tr>
      <w:tr w:rsidR="00DF7745" w:rsidTr="004E1CDB">
        <w:tc>
          <w:tcPr>
            <w:tcW w:w="1101" w:type="dxa"/>
            <w:vAlign w:val="center"/>
          </w:tcPr>
          <w:p w:rsidR="00DF7745" w:rsidRDefault="00DF7745" w:rsidP="008218BD">
            <w:pPr>
              <w:jc w:val="both"/>
              <w:rPr>
                <w:lang w:eastAsia="zh-CN"/>
              </w:rPr>
            </w:pPr>
            <w:r>
              <w:rPr>
                <w:rFonts w:hint="eastAsia"/>
                <w:lang w:eastAsia="zh-CN"/>
              </w:rPr>
              <w:t>2-14</w:t>
            </w:r>
          </w:p>
        </w:tc>
        <w:tc>
          <w:tcPr>
            <w:tcW w:w="1984" w:type="dxa"/>
            <w:vAlign w:val="center"/>
          </w:tcPr>
          <w:p w:rsidR="00DF7745" w:rsidRPr="00D4490E" w:rsidRDefault="00DF7745" w:rsidP="008218BD">
            <w:pPr>
              <w:jc w:val="both"/>
              <w:rPr>
                <w:lang w:eastAsia="zh-CN"/>
              </w:rPr>
            </w:pPr>
            <w:r w:rsidRPr="00DF7745">
              <w:rPr>
                <w:lang w:eastAsia="zh-CN"/>
              </w:rPr>
              <w:t>Codebook based PUSCH MIMO transmission</w:t>
            </w:r>
          </w:p>
        </w:tc>
        <w:tc>
          <w:tcPr>
            <w:tcW w:w="3260" w:type="dxa"/>
            <w:vAlign w:val="center"/>
          </w:tcPr>
          <w:p w:rsidR="00DF7745" w:rsidRDefault="00DF7745" w:rsidP="00DF7745">
            <w:pPr>
              <w:jc w:val="both"/>
              <w:rPr>
                <w:lang w:eastAsia="zh-CN"/>
              </w:rPr>
            </w:pPr>
            <w:r>
              <w:rPr>
                <w:lang w:eastAsia="zh-CN"/>
              </w:rPr>
              <w:t>1. Supported codebook based PUSCH MIMO with maximal number of supported layers</w:t>
            </w:r>
          </w:p>
          <w:p w:rsidR="00DF7745" w:rsidRPr="00D4490E" w:rsidRDefault="00DF7745" w:rsidP="00DF7745">
            <w:pPr>
              <w:jc w:val="both"/>
              <w:rPr>
                <w:lang w:eastAsia="zh-CN"/>
              </w:rPr>
            </w:pPr>
            <w:r>
              <w:rPr>
                <w:lang w:eastAsia="zh-CN"/>
              </w:rPr>
              <w:lastRenderedPageBreak/>
              <w:t>2.</w:t>
            </w:r>
            <w:r>
              <w:rPr>
                <w:rFonts w:hint="eastAsia"/>
                <w:lang w:eastAsia="zh-CN"/>
              </w:rPr>
              <w:t xml:space="preserve"> </w:t>
            </w:r>
            <w:r>
              <w:rPr>
                <w:lang w:eastAsia="zh-CN"/>
              </w:rPr>
              <w:t>Supported max number of SRS resource per set (SRS set use is configured as for codebook).</w:t>
            </w:r>
          </w:p>
        </w:tc>
        <w:tc>
          <w:tcPr>
            <w:tcW w:w="3510" w:type="dxa"/>
            <w:vAlign w:val="center"/>
          </w:tcPr>
          <w:p w:rsidR="00DF7745" w:rsidRDefault="00DF7745" w:rsidP="00D4490E">
            <w:pPr>
              <w:jc w:val="both"/>
              <w:rPr>
                <w:lang w:eastAsia="zh-CN"/>
              </w:rPr>
            </w:pPr>
            <w:r>
              <w:rPr>
                <w:rFonts w:hint="eastAsia"/>
                <w:lang w:eastAsia="zh-CN"/>
              </w:rPr>
              <w:lastRenderedPageBreak/>
              <w:t>Mandatory at least 2 layers for all non-CA bands supported by the UE</w:t>
            </w:r>
          </w:p>
        </w:tc>
      </w:tr>
      <w:tr w:rsidR="00DF7745" w:rsidTr="004E1CDB">
        <w:tc>
          <w:tcPr>
            <w:tcW w:w="1101" w:type="dxa"/>
            <w:vAlign w:val="center"/>
          </w:tcPr>
          <w:p w:rsidR="00DF7745" w:rsidRDefault="00DF7745" w:rsidP="008218BD">
            <w:pPr>
              <w:jc w:val="both"/>
              <w:rPr>
                <w:lang w:eastAsia="zh-CN"/>
              </w:rPr>
            </w:pPr>
            <w:r>
              <w:rPr>
                <w:rFonts w:hint="eastAsia"/>
                <w:lang w:eastAsia="zh-CN"/>
              </w:rPr>
              <w:t>2-15</w:t>
            </w:r>
          </w:p>
        </w:tc>
        <w:tc>
          <w:tcPr>
            <w:tcW w:w="1984" w:type="dxa"/>
            <w:vAlign w:val="center"/>
          </w:tcPr>
          <w:p w:rsidR="00DF7745" w:rsidRPr="00D4490E" w:rsidRDefault="00DF7745" w:rsidP="008218BD">
            <w:pPr>
              <w:jc w:val="both"/>
              <w:rPr>
                <w:lang w:eastAsia="zh-CN"/>
              </w:rPr>
            </w:pPr>
            <w:r w:rsidRPr="00DF7745">
              <w:rPr>
                <w:lang w:eastAsia="zh-CN"/>
              </w:rPr>
              <w:t>non-codebook based PUSCH transmission</w:t>
            </w:r>
          </w:p>
        </w:tc>
        <w:tc>
          <w:tcPr>
            <w:tcW w:w="3260" w:type="dxa"/>
            <w:vAlign w:val="center"/>
          </w:tcPr>
          <w:p w:rsidR="00DF7745" w:rsidRPr="00D4490E" w:rsidRDefault="00DF7745" w:rsidP="008218BD">
            <w:pPr>
              <w:jc w:val="both"/>
              <w:rPr>
                <w:lang w:eastAsia="zh-CN"/>
              </w:rPr>
            </w:pPr>
            <w:r w:rsidRPr="00DF7745">
              <w:rPr>
                <w:lang w:eastAsia="zh-CN"/>
              </w:rPr>
              <w:t>1. Maximal number of supported layers (non-codebook transmission scheme)</w:t>
            </w:r>
          </w:p>
        </w:tc>
        <w:tc>
          <w:tcPr>
            <w:tcW w:w="3510" w:type="dxa"/>
            <w:vAlign w:val="center"/>
          </w:tcPr>
          <w:p w:rsidR="00DF7745" w:rsidRDefault="00DF7745" w:rsidP="00D4490E">
            <w:pPr>
              <w:jc w:val="both"/>
              <w:rPr>
                <w:lang w:eastAsia="zh-CN"/>
              </w:rPr>
            </w:pPr>
            <w:r>
              <w:rPr>
                <w:rFonts w:hint="eastAsia"/>
                <w:lang w:eastAsia="zh-CN"/>
              </w:rPr>
              <w:t>Mandatory at least 2 layers for all non-CA bands supported by the UE</w:t>
            </w:r>
          </w:p>
        </w:tc>
      </w:tr>
      <w:tr w:rsidR="00DF7745" w:rsidTr="004E1CDB">
        <w:tc>
          <w:tcPr>
            <w:tcW w:w="1101" w:type="dxa"/>
            <w:vAlign w:val="center"/>
          </w:tcPr>
          <w:p w:rsidR="00DF7745" w:rsidRDefault="00DF7745" w:rsidP="008218BD">
            <w:pPr>
              <w:jc w:val="both"/>
              <w:rPr>
                <w:lang w:eastAsia="zh-CN"/>
              </w:rPr>
            </w:pPr>
            <w:r>
              <w:rPr>
                <w:rFonts w:hint="eastAsia"/>
                <w:lang w:eastAsia="zh-CN"/>
              </w:rPr>
              <w:t>2-17</w:t>
            </w:r>
          </w:p>
        </w:tc>
        <w:tc>
          <w:tcPr>
            <w:tcW w:w="1984" w:type="dxa"/>
            <w:vAlign w:val="center"/>
          </w:tcPr>
          <w:p w:rsidR="00DF7745" w:rsidRPr="00D4490E" w:rsidRDefault="00DF7745" w:rsidP="008218BD">
            <w:pPr>
              <w:jc w:val="both"/>
              <w:rPr>
                <w:lang w:eastAsia="zh-CN"/>
              </w:rPr>
            </w:pPr>
            <w:r w:rsidRPr="00DF7745">
              <w:rPr>
                <w:lang w:eastAsia="zh-CN"/>
              </w:rPr>
              <w:t>Support DMRS type (uplink)</w:t>
            </w:r>
          </w:p>
        </w:tc>
        <w:tc>
          <w:tcPr>
            <w:tcW w:w="3260" w:type="dxa"/>
            <w:vAlign w:val="center"/>
          </w:tcPr>
          <w:p w:rsidR="00DF7745" w:rsidRPr="00D4490E" w:rsidRDefault="00DF7745" w:rsidP="008218BD">
            <w:pPr>
              <w:jc w:val="both"/>
              <w:rPr>
                <w:lang w:eastAsia="zh-CN"/>
              </w:rPr>
            </w:pPr>
            <w:r w:rsidRPr="00DF7745">
              <w:rPr>
                <w:lang w:eastAsia="zh-CN"/>
              </w:rPr>
              <w:t>Support DMRS {type 1, type 2 }</w:t>
            </w:r>
          </w:p>
        </w:tc>
        <w:tc>
          <w:tcPr>
            <w:tcW w:w="3510" w:type="dxa"/>
            <w:vAlign w:val="center"/>
          </w:tcPr>
          <w:p w:rsidR="00DF7745" w:rsidRDefault="00DF7745" w:rsidP="00D4490E">
            <w:pPr>
              <w:jc w:val="both"/>
              <w:rPr>
                <w:lang w:eastAsia="zh-CN"/>
              </w:rPr>
            </w:pPr>
            <w:r>
              <w:rPr>
                <w:rFonts w:hint="eastAsia"/>
                <w:lang w:eastAsia="zh-CN"/>
              </w:rPr>
              <w:t>Both DMRS types are mandatory</w:t>
            </w:r>
          </w:p>
        </w:tc>
      </w:tr>
      <w:tr w:rsidR="00445D12" w:rsidTr="004E1CDB">
        <w:tc>
          <w:tcPr>
            <w:tcW w:w="1101" w:type="dxa"/>
            <w:vAlign w:val="center"/>
          </w:tcPr>
          <w:p w:rsidR="00445D12" w:rsidRDefault="00445D12" w:rsidP="008218BD">
            <w:pPr>
              <w:jc w:val="both"/>
              <w:rPr>
                <w:lang w:eastAsia="zh-CN"/>
              </w:rPr>
            </w:pPr>
            <w:r>
              <w:rPr>
                <w:rFonts w:hint="eastAsia"/>
                <w:lang w:eastAsia="zh-CN"/>
              </w:rPr>
              <w:t>2-41</w:t>
            </w:r>
          </w:p>
        </w:tc>
        <w:tc>
          <w:tcPr>
            <w:tcW w:w="1984" w:type="dxa"/>
            <w:vAlign w:val="center"/>
          </w:tcPr>
          <w:p w:rsidR="00445D12" w:rsidRPr="00DF7745" w:rsidRDefault="00445D12" w:rsidP="008218BD">
            <w:pPr>
              <w:jc w:val="both"/>
              <w:rPr>
                <w:lang w:eastAsia="zh-CN"/>
              </w:rPr>
            </w:pPr>
            <w:r w:rsidRPr="00445D12">
              <w:rPr>
                <w:lang w:eastAsia="zh-CN"/>
              </w:rPr>
              <w:t>Type II codebook</w:t>
            </w:r>
          </w:p>
        </w:tc>
        <w:tc>
          <w:tcPr>
            <w:tcW w:w="3260" w:type="dxa"/>
            <w:vAlign w:val="center"/>
          </w:tcPr>
          <w:p w:rsidR="00445D12" w:rsidRDefault="00445D12" w:rsidP="00445D12">
            <w:pPr>
              <w:jc w:val="both"/>
              <w:rPr>
                <w:lang w:eastAsia="zh-CN"/>
              </w:rPr>
            </w:pPr>
            <w:r>
              <w:rPr>
                <w:lang w:eastAsia="zh-CN"/>
              </w:rPr>
              <w:t>1. A list of supported combinations,</w:t>
            </w:r>
            <w:r>
              <w:rPr>
                <w:rFonts w:hint="eastAsia"/>
                <w:lang w:eastAsia="zh-CN"/>
              </w:rPr>
              <w:t xml:space="preserve"> </w:t>
            </w:r>
            <w:r>
              <w:rPr>
                <w:lang w:eastAsia="zh-CN"/>
              </w:rPr>
              <w:t>each combination is {Max # of Tx ports in one resource, Max # of resources and total # of Tx ports} across all CCs simultaneously. Note: the above list doesn’t differentiate the latency class and feedback type.</w:t>
            </w:r>
          </w:p>
          <w:p w:rsidR="00445D12" w:rsidRDefault="00445D12" w:rsidP="00445D12">
            <w:pPr>
              <w:jc w:val="both"/>
              <w:rPr>
                <w:lang w:eastAsia="zh-CN"/>
              </w:rPr>
            </w:pPr>
            <w:r>
              <w:rPr>
                <w:lang w:eastAsia="zh-CN"/>
              </w:rPr>
              <w:t xml:space="preserve">2. Parameter “Lx” (number of beams) in codebook generation, where x is index of Tx ports, corresponding to 4,8,12,16,24 and 32 ports. </w:t>
            </w:r>
          </w:p>
          <w:p w:rsidR="00445D12" w:rsidRDefault="00445D12" w:rsidP="00445D12">
            <w:pPr>
              <w:jc w:val="both"/>
              <w:rPr>
                <w:lang w:eastAsia="zh-CN"/>
              </w:rPr>
            </w:pPr>
            <w:r>
              <w:rPr>
                <w:lang w:eastAsia="zh-CN"/>
              </w:rPr>
              <w:t xml:space="preserve">3. Support amplitude scaling type </w:t>
            </w:r>
          </w:p>
          <w:p w:rsidR="00445D12" w:rsidRDefault="00445D12" w:rsidP="00445D12">
            <w:pPr>
              <w:jc w:val="both"/>
              <w:rPr>
                <w:lang w:eastAsia="zh-CN"/>
              </w:rPr>
            </w:pPr>
            <w:r>
              <w:rPr>
                <w:lang w:eastAsia="zh-CN"/>
              </w:rPr>
              <w:t>4. Support amplitude subset restriction level</w:t>
            </w:r>
          </w:p>
          <w:p w:rsidR="00445D12" w:rsidRPr="00DF7745" w:rsidRDefault="00445D12" w:rsidP="00445D12">
            <w:pPr>
              <w:jc w:val="both"/>
              <w:rPr>
                <w:lang w:eastAsia="zh-CN"/>
              </w:rPr>
            </w:pPr>
            <w:r>
              <w:rPr>
                <w:lang w:eastAsia="zh-CN"/>
              </w:rPr>
              <w:t>5. Max # of CSI-RS resource in a resource set</w:t>
            </w:r>
          </w:p>
        </w:tc>
        <w:tc>
          <w:tcPr>
            <w:tcW w:w="3510" w:type="dxa"/>
            <w:vAlign w:val="center"/>
          </w:tcPr>
          <w:p w:rsidR="00445D12" w:rsidRDefault="00445D12" w:rsidP="00D4490E">
            <w:pPr>
              <w:jc w:val="both"/>
              <w:rPr>
                <w:lang w:eastAsia="zh-CN"/>
              </w:rPr>
            </w:pPr>
            <w:r>
              <w:rPr>
                <w:rFonts w:hint="eastAsia"/>
                <w:lang w:eastAsia="zh-CN"/>
              </w:rPr>
              <w:t>Mandatory with capability signaling</w:t>
            </w:r>
          </w:p>
        </w:tc>
      </w:tr>
      <w:tr w:rsidR="000D7269" w:rsidTr="004E1CDB">
        <w:tc>
          <w:tcPr>
            <w:tcW w:w="1101" w:type="dxa"/>
            <w:vAlign w:val="center"/>
          </w:tcPr>
          <w:p w:rsidR="000D7269" w:rsidRDefault="000D7269" w:rsidP="008218BD">
            <w:pPr>
              <w:jc w:val="both"/>
              <w:rPr>
                <w:lang w:eastAsia="zh-CN"/>
              </w:rPr>
            </w:pPr>
            <w:r>
              <w:rPr>
                <w:rFonts w:hint="eastAsia"/>
                <w:lang w:eastAsia="zh-CN"/>
              </w:rPr>
              <w:t>2-55</w:t>
            </w:r>
          </w:p>
        </w:tc>
        <w:tc>
          <w:tcPr>
            <w:tcW w:w="1984" w:type="dxa"/>
            <w:vAlign w:val="center"/>
          </w:tcPr>
          <w:p w:rsidR="000D7269" w:rsidRPr="008218BD" w:rsidRDefault="000D7269" w:rsidP="008218BD">
            <w:pPr>
              <w:jc w:val="both"/>
              <w:rPr>
                <w:lang w:eastAsia="zh-CN"/>
              </w:rPr>
            </w:pPr>
            <w:r w:rsidRPr="000D7269">
              <w:rPr>
                <w:lang w:eastAsia="zh-CN"/>
              </w:rPr>
              <w:t>SRS Tx switch</w:t>
            </w:r>
          </w:p>
        </w:tc>
        <w:tc>
          <w:tcPr>
            <w:tcW w:w="3260" w:type="dxa"/>
            <w:vAlign w:val="center"/>
          </w:tcPr>
          <w:p w:rsidR="000D7269" w:rsidRDefault="000D7269" w:rsidP="000D7269">
            <w:pPr>
              <w:jc w:val="both"/>
              <w:rPr>
                <w:lang w:eastAsia="zh-CN"/>
              </w:rPr>
            </w:pPr>
            <w:r>
              <w:rPr>
                <w:lang w:eastAsia="zh-CN"/>
              </w:rPr>
              <w:t xml:space="preserve">1. Support SRS Tx port switch, </w:t>
            </w:r>
          </w:p>
          <w:p w:rsidR="000D7269" w:rsidRPr="008218BD" w:rsidRDefault="000D7269" w:rsidP="000D7269">
            <w:pPr>
              <w:jc w:val="both"/>
              <w:rPr>
                <w:lang w:eastAsia="zh-CN"/>
              </w:rPr>
            </w:pPr>
            <w:r>
              <w:rPr>
                <w:lang w:eastAsia="zh-CN"/>
              </w:rPr>
              <w:t>2. Report whether the uplink TX switching impact to downlink receiving in a band</w:t>
            </w:r>
          </w:p>
        </w:tc>
        <w:tc>
          <w:tcPr>
            <w:tcW w:w="3510" w:type="dxa"/>
            <w:vAlign w:val="center"/>
          </w:tcPr>
          <w:p w:rsidR="000D7269" w:rsidRPr="000D7269" w:rsidRDefault="00445D12" w:rsidP="000D7269">
            <w:pPr>
              <w:jc w:val="both"/>
              <w:rPr>
                <w:lang w:eastAsia="zh-CN"/>
              </w:rPr>
            </w:pPr>
            <w:r>
              <w:rPr>
                <w:rFonts w:hint="eastAsia"/>
                <w:lang w:eastAsia="zh-CN"/>
              </w:rPr>
              <w:t xml:space="preserve">Mandatory </w:t>
            </w:r>
            <w:r w:rsidR="000D7269">
              <w:rPr>
                <w:rFonts w:hint="eastAsia"/>
                <w:lang w:eastAsia="zh-CN"/>
              </w:rPr>
              <w:t>with capability signaling</w:t>
            </w:r>
          </w:p>
        </w:tc>
      </w:tr>
      <w:tr w:rsidR="00C20036" w:rsidTr="004E1CDB">
        <w:tc>
          <w:tcPr>
            <w:tcW w:w="1101" w:type="dxa"/>
            <w:vAlign w:val="center"/>
          </w:tcPr>
          <w:p w:rsidR="00C20036" w:rsidRDefault="00C20036" w:rsidP="008218BD">
            <w:pPr>
              <w:jc w:val="both"/>
              <w:rPr>
                <w:lang w:eastAsia="zh-CN"/>
              </w:rPr>
            </w:pPr>
            <w:r>
              <w:rPr>
                <w:rFonts w:hint="eastAsia"/>
                <w:lang w:eastAsia="zh-CN"/>
              </w:rPr>
              <w:t>5-3</w:t>
            </w:r>
          </w:p>
        </w:tc>
        <w:tc>
          <w:tcPr>
            <w:tcW w:w="1984" w:type="dxa"/>
            <w:vAlign w:val="center"/>
          </w:tcPr>
          <w:p w:rsidR="00C20036" w:rsidRPr="000D7269" w:rsidRDefault="00C20036" w:rsidP="008218BD">
            <w:pPr>
              <w:jc w:val="both"/>
              <w:rPr>
                <w:lang w:eastAsia="zh-CN"/>
              </w:rPr>
            </w:pPr>
            <w:r w:rsidRPr="00C20036">
              <w:rPr>
                <w:lang w:eastAsia="zh-CN"/>
              </w:rPr>
              <w:t>Dynamic switching between RA Type 0 and RA Type 1 for PDSCH</w:t>
            </w:r>
          </w:p>
        </w:tc>
        <w:tc>
          <w:tcPr>
            <w:tcW w:w="3260" w:type="dxa"/>
            <w:vAlign w:val="center"/>
          </w:tcPr>
          <w:p w:rsidR="00C20036" w:rsidRDefault="00C20036" w:rsidP="000D7269">
            <w:pPr>
              <w:jc w:val="both"/>
              <w:rPr>
                <w:lang w:eastAsia="zh-CN"/>
              </w:rPr>
            </w:pPr>
          </w:p>
        </w:tc>
        <w:tc>
          <w:tcPr>
            <w:tcW w:w="3510" w:type="dxa"/>
            <w:vAlign w:val="center"/>
          </w:tcPr>
          <w:p w:rsidR="00C20036" w:rsidRDefault="00C20036" w:rsidP="000D7269">
            <w:pPr>
              <w:jc w:val="both"/>
              <w:rPr>
                <w:lang w:eastAsia="zh-CN"/>
              </w:rPr>
            </w:pPr>
            <w:r>
              <w:rPr>
                <w:rFonts w:hint="eastAsia"/>
                <w:lang w:eastAsia="zh-CN"/>
              </w:rPr>
              <w:t>Mandatory with capability signaling</w:t>
            </w:r>
          </w:p>
        </w:tc>
      </w:tr>
      <w:tr w:rsidR="00C20036" w:rsidTr="004E1CDB">
        <w:tc>
          <w:tcPr>
            <w:tcW w:w="1101" w:type="dxa"/>
            <w:vAlign w:val="center"/>
          </w:tcPr>
          <w:p w:rsidR="00C20036" w:rsidRDefault="00C20036" w:rsidP="008218BD">
            <w:pPr>
              <w:jc w:val="both"/>
              <w:rPr>
                <w:lang w:eastAsia="zh-CN"/>
              </w:rPr>
            </w:pPr>
            <w:r>
              <w:rPr>
                <w:rFonts w:hint="eastAsia"/>
                <w:lang w:eastAsia="zh-CN"/>
              </w:rPr>
              <w:t>6-1</w:t>
            </w:r>
          </w:p>
        </w:tc>
        <w:tc>
          <w:tcPr>
            <w:tcW w:w="1984" w:type="dxa"/>
            <w:vAlign w:val="center"/>
          </w:tcPr>
          <w:p w:rsidR="00C20036" w:rsidRPr="00C20036" w:rsidRDefault="00C20036" w:rsidP="008218BD">
            <w:pPr>
              <w:jc w:val="both"/>
              <w:rPr>
                <w:lang w:eastAsia="zh-CN"/>
              </w:rPr>
            </w:pPr>
            <w:r w:rsidRPr="00C20036">
              <w:rPr>
                <w:lang w:eastAsia="zh-CN"/>
              </w:rPr>
              <w:t>Basic BWP operation with restriction</w:t>
            </w:r>
          </w:p>
        </w:tc>
        <w:tc>
          <w:tcPr>
            <w:tcW w:w="3260" w:type="dxa"/>
            <w:vAlign w:val="center"/>
          </w:tcPr>
          <w:p w:rsidR="00C20036" w:rsidRDefault="00C20036" w:rsidP="00C20036">
            <w:pPr>
              <w:jc w:val="both"/>
              <w:rPr>
                <w:lang w:eastAsia="zh-CN"/>
              </w:rPr>
            </w:pPr>
            <w:r>
              <w:rPr>
                <w:lang w:eastAsia="zh-CN"/>
              </w:rPr>
              <w:t>1) 1 UE-specific RRC configured DL BWP per carrier</w:t>
            </w:r>
          </w:p>
          <w:p w:rsidR="00C20036" w:rsidRDefault="00C20036" w:rsidP="00C20036">
            <w:pPr>
              <w:jc w:val="both"/>
              <w:rPr>
                <w:lang w:eastAsia="zh-CN"/>
              </w:rPr>
            </w:pPr>
            <w:r>
              <w:rPr>
                <w:lang w:eastAsia="zh-CN"/>
              </w:rPr>
              <w:t>2) 1 UE-specific RRC configured UL BWP per carrier</w:t>
            </w:r>
          </w:p>
          <w:p w:rsidR="00C20036" w:rsidRDefault="00C20036" w:rsidP="00C20036">
            <w:pPr>
              <w:jc w:val="both"/>
              <w:rPr>
                <w:lang w:eastAsia="zh-CN"/>
              </w:rPr>
            </w:pPr>
            <w:r>
              <w:rPr>
                <w:lang w:eastAsia="zh-CN"/>
              </w:rPr>
              <w:t>3) RRC reconfiguration of any parameters related to BWP</w:t>
            </w:r>
          </w:p>
          <w:p w:rsidR="00C20036" w:rsidRDefault="00C20036" w:rsidP="00C20036">
            <w:pPr>
              <w:jc w:val="both"/>
              <w:rPr>
                <w:lang w:eastAsia="zh-CN"/>
              </w:rPr>
            </w:pPr>
            <w:r>
              <w:rPr>
                <w:lang w:eastAsia="zh-CN"/>
              </w:rPr>
              <w:t>4) BW of a UE-specific RRC configured BWP includes BW of the initial DL BWP and SSB for Pcell[/PScell] and BW of the UE-specific RRC configured BWP includes SSB for Scell if there is SSB on Scell</w:t>
            </w:r>
          </w:p>
        </w:tc>
        <w:tc>
          <w:tcPr>
            <w:tcW w:w="3510" w:type="dxa"/>
            <w:vAlign w:val="center"/>
          </w:tcPr>
          <w:p w:rsidR="00C20036" w:rsidRDefault="00C20036" w:rsidP="000D7269">
            <w:pPr>
              <w:jc w:val="both"/>
              <w:rPr>
                <w:lang w:eastAsia="zh-CN"/>
              </w:rPr>
            </w:pPr>
            <w:r>
              <w:rPr>
                <w:rFonts w:hint="eastAsia"/>
                <w:lang w:eastAsia="zh-CN"/>
              </w:rPr>
              <w:t>Mandatory without capability signaling</w:t>
            </w:r>
          </w:p>
        </w:tc>
      </w:tr>
      <w:tr w:rsidR="00C20036" w:rsidTr="004E1CDB">
        <w:tc>
          <w:tcPr>
            <w:tcW w:w="1101" w:type="dxa"/>
            <w:vAlign w:val="center"/>
          </w:tcPr>
          <w:p w:rsidR="00C20036" w:rsidRDefault="00C20036" w:rsidP="008218BD">
            <w:pPr>
              <w:jc w:val="both"/>
              <w:rPr>
                <w:lang w:eastAsia="zh-CN"/>
              </w:rPr>
            </w:pPr>
            <w:r>
              <w:rPr>
                <w:rFonts w:hint="eastAsia"/>
                <w:lang w:eastAsia="zh-CN"/>
              </w:rPr>
              <w:t>6-2</w:t>
            </w:r>
          </w:p>
        </w:tc>
        <w:tc>
          <w:tcPr>
            <w:tcW w:w="1984" w:type="dxa"/>
            <w:vAlign w:val="center"/>
          </w:tcPr>
          <w:p w:rsidR="00C20036" w:rsidRPr="00C20036" w:rsidRDefault="00C20036" w:rsidP="008218BD">
            <w:pPr>
              <w:jc w:val="both"/>
              <w:rPr>
                <w:lang w:eastAsia="zh-CN"/>
              </w:rPr>
            </w:pPr>
            <w:r w:rsidRPr="00C20036">
              <w:rPr>
                <w:lang w:eastAsia="zh-CN"/>
              </w:rPr>
              <w:t>Type A BWP adaptation with same numerology</w:t>
            </w:r>
          </w:p>
        </w:tc>
        <w:tc>
          <w:tcPr>
            <w:tcW w:w="3260" w:type="dxa"/>
            <w:vAlign w:val="center"/>
          </w:tcPr>
          <w:p w:rsidR="00C20036" w:rsidRDefault="00C20036" w:rsidP="00C20036">
            <w:pPr>
              <w:jc w:val="both"/>
              <w:rPr>
                <w:lang w:eastAsia="zh-CN"/>
              </w:rPr>
            </w:pPr>
            <w:r>
              <w:rPr>
                <w:lang w:eastAsia="zh-CN"/>
              </w:rPr>
              <w:t>1) Up to 2 UE-specific RRC configured DL BWPs per carrier</w:t>
            </w:r>
          </w:p>
          <w:p w:rsidR="00C20036" w:rsidRPr="00C20036" w:rsidRDefault="00C20036" w:rsidP="00C20036">
            <w:pPr>
              <w:jc w:val="both"/>
              <w:rPr>
                <w:lang w:eastAsia="zh-CN"/>
              </w:rPr>
            </w:pPr>
            <w:r>
              <w:rPr>
                <w:lang w:eastAsia="zh-CN"/>
              </w:rPr>
              <w:t xml:space="preserve">2) Up to 2 UE-specific RRC </w:t>
            </w:r>
            <w:r>
              <w:rPr>
                <w:lang w:eastAsia="zh-CN"/>
              </w:rPr>
              <w:lastRenderedPageBreak/>
              <w:t>configured UL BWPs per carrier</w:t>
            </w:r>
          </w:p>
          <w:p w:rsidR="00C20036" w:rsidRDefault="00C20036" w:rsidP="00C20036">
            <w:pPr>
              <w:jc w:val="both"/>
              <w:rPr>
                <w:lang w:eastAsia="zh-CN"/>
              </w:rPr>
            </w:pPr>
            <w:r>
              <w:rPr>
                <w:lang w:eastAsia="zh-CN"/>
              </w:rPr>
              <w:t>3) Active BWP switching by DCI and timer</w:t>
            </w:r>
          </w:p>
          <w:p w:rsidR="00C20036" w:rsidRDefault="00C20036" w:rsidP="00C20036">
            <w:pPr>
              <w:jc w:val="both"/>
              <w:rPr>
                <w:lang w:eastAsia="zh-CN"/>
              </w:rPr>
            </w:pPr>
            <w:r>
              <w:rPr>
                <w:lang w:eastAsia="zh-CN"/>
              </w:rPr>
              <w:t>4) Same numerology for all the UE-specific RRC configured BWPs per carrier</w:t>
            </w:r>
          </w:p>
          <w:p w:rsidR="00C20036" w:rsidRPr="00C20036" w:rsidRDefault="00C20036" w:rsidP="00C20036">
            <w:pPr>
              <w:jc w:val="both"/>
              <w:rPr>
                <w:lang w:eastAsia="zh-CN"/>
              </w:rPr>
            </w:pPr>
            <w:r>
              <w:rPr>
                <w:lang w:eastAsia="zh-CN"/>
              </w:rPr>
              <w:t>5) BW of a UE-specific RRC configured BWP includes BW of the initial DL BWP and SSB for Pcell[/PScell] and BW of the UE-specific RRC configured BWP includes SSB for Scell if there is SSB on Scell</w:t>
            </w:r>
          </w:p>
        </w:tc>
        <w:tc>
          <w:tcPr>
            <w:tcW w:w="3510" w:type="dxa"/>
            <w:vAlign w:val="center"/>
          </w:tcPr>
          <w:p w:rsidR="00C20036" w:rsidRDefault="00C20036" w:rsidP="000D7269">
            <w:pPr>
              <w:jc w:val="both"/>
              <w:rPr>
                <w:lang w:eastAsia="zh-CN"/>
              </w:rPr>
            </w:pPr>
            <w:r>
              <w:rPr>
                <w:rFonts w:hint="eastAsia"/>
                <w:lang w:eastAsia="zh-CN"/>
              </w:rPr>
              <w:lastRenderedPageBreak/>
              <w:t>Mandatory with capability signaling</w:t>
            </w:r>
          </w:p>
        </w:tc>
      </w:tr>
      <w:tr w:rsidR="00445D12" w:rsidTr="004E1CDB">
        <w:tc>
          <w:tcPr>
            <w:tcW w:w="1101" w:type="dxa"/>
            <w:vAlign w:val="center"/>
          </w:tcPr>
          <w:p w:rsidR="00445D12" w:rsidRDefault="00445D12" w:rsidP="008218BD">
            <w:pPr>
              <w:jc w:val="both"/>
              <w:rPr>
                <w:lang w:eastAsia="zh-CN"/>
              </w:rPr>
            </w:pPr>
            <w:r>
              <w:rPr>
                <w:rFonts w:hint="eastAsia"/>
                <w:lang w:eastAsia="zh-CN"/>
              </w:rPr>
              <w:t>6-17</w:t>
            </w:r>
          </w:p>
        </w:tc>
        <w:tc>
          <w:tcPr>
            <w:tcW w:w="1984" w:type="dxa"/>
            <w:vAlign w:val="center"/>
          </w:tcPr>
          <w:p w:rsidR="00445D12" w:rsidRPr="000D7269" w:rsidRDefault="00445D12" w:rsidP="008218BD">
            <w:pPr>
              <w:jc w:val="both"/>
              <w:rPr>
                <w:lang w:eastAsia="zh-CN"/>
              </w:rPr>
            </w:pPr>
            <w:r w:rsidRPr="00445D12">
              <w:rPr>
                <w:lang w:eastAsia="zh-CN"/>
              </w:rPr>
              <w:t>Supplemental uplink with different numerologies between SUL and non SUL carriers</w:t>
            </w:r>
          </w:p>
        </w:tc>
        <w:tc>
          <w:tcPr>
            <w:tcW w:w="3260" w:type="dxa"/>
            <w:vAlign w:val="center"/>
          </w:tcPr>
          <w:p w:rsidR="00445D12" w:rsidRDefault="00445D12" w:rsidP="000D7269">
            <w:pPr>
              <w:jc w:val="both"/>
              <w:rPr>
                <w:lang w:eastAsia="zh-CN"/>
              </w:rPr>
            </w:pPr>
            <w:r w:rsidRPr="00445D12">
              <w:rPr>
                <w:lang w:eastAsia="zh-CN"/>
              </w:rPr>
              <w:t>Different numerologies between SUL and non SUL</w:t>
            </w:r>
            <w:bookmarkStart w:id="1" w:name="_GoBack"/>
            <w:bookmarkEnd w:id="1"/>
          </w:p>
        </w:tc>
        <w:tc>
          <w:tcPr>
            <w:tcW w:w="3510" w:type="dxa"/>
            <w:vAlign w:val="center"/>
          </w:tcPr>
          <w:p w:rsidR="00445D12" w:rsidRDefault="00445D12" w:rsidP="00445D12">
            <w:pPr>
              <w:jc w:val="both"/>
              <w:rPr>
                <w:lang w:eastAsia="zh-CN"/>
              </w:rPr>
            </w:pPr>
            <w:r>
              <w:rPr>
                <w:rFonts w:hint="eastAsia"/>
                <w:lang w:eastAsia="zh-CN"/>
              </w:rPr>
              <w:t>Mandatory with capability signaling for UEs supporting SUL band combination(s)</w:t>
            </w:r>
          </w:p>
        </w:tc>
      </w:tr>
      <w:tr w:rsidR="00445D12" w:rsidTr="004E1CDB">
        <w:tc>
          <w:tcPr>
            <w:tcW w:w="1101" w:type="dxa"/>
            <w:vAlign w:val="center"/>
          </w:tcPr>
          <w:p w:rsidR="00445D12" w:rsidRDefault="00445D12" w:rsidP="008218BD">
            <w:pPr>
              <w:jc w:val="both"/>
              <w:rPr>
                <w:lang w:eastAsia="zh-CN"/>
              </w:rPr>
            </w:pPr>
            <w:r>
              <w:rPr>
                <w:rFonts w:hint="eastAsia"/>
                <w:lang w:eastAsia="zh-CN"/>
              </w:rPr>
              <w:t>6-18</w:t>
            </w:r>
          </w:p>
        </w:tc>
        <w:tc>
          <w:tcPr>
            <w:tcW w:w="1984" w:type="dxa"/>
            <w:vAlign w:val="center"/>
          </w:tcPr>
          <w:p w:rsidR="00445D12" w:rsidRPr="000D7269" w:rsidRDefault="00445D12" w:rsidP="008218BD">
            <w:pPr>
              <w:jc w:val="both"/>
              <w:rPr>
                <w:lang w:eastAsia="zh-CN"/>
              </w:rPr>
            </w:pPr>
            <w:r w:rsidRPr="00445D12">
              <w:rPr>
                <w:lang w:eastAsia="zh-CN"/>
              </w:rPr>
              <w:t>Supplemental uplink with dynamic switch</w:t>
            </w:r>
          </w:p>
        </w:tc>
        <w:tc>
          <w:tcPr>
            <w:tcW w:w="3260" w:type="dxa"/>
            <w:vAlign w:val="center"/>
          </w:tcPr>
          <w:p w:rsidR="00445D12" w:rsidRDefault="00445D12" w:rsidP="000D7269">
            <w:pPr>
              <w:jc w:val="both"/>
              <w:rPr>
                <w:lang w:eastAsia="zh-CN"/>
              </w:rPr>
            </w:pPr>
            <w:r w:rsidRPr="00445D12">
              <w:rPr>
                <w:lang w:eastAsia="zh-CN"/>
              </w:rPr>
              <w:t>DCI based selection of PUSCH carrier</w:t>
            </w:r>
          </w:p>
        </w:tc>
        <w:tc>
          <w:tcPr>
            <w:tcW w:w="3510" w:type="dxa"/>
            <w:vAlign w:val="center"/>
          </w:tcPr>
          <w:p w:rsidR="00445D12" w:rsidRDefault="00445D12" w:rsidP="000D7269">
            <w:pPr>
              <w:jc w:val="both"/>
              <w:rPr>
                <w:lang w:eastAsia="zh-CN"/>
              </w:rPr>
            </w:pPr>
            <w:r>
              <w:rPr>
                <w:rFonts w:hint="eastAsia"/>
                <w:lang w:eastAsia="zh-CN"/>
              </w:rPr>
              <w:t>Mandatory with capability signaling for UEs supporting SUL band combination(s)</w:t>
            </w:r>
          </w:p>
        </w:tc>
      </w:tr>
    </w:tbl>
    <w:p w:rsidR="00A104CF" w:rsidRPr="00B370E2" w:rsidRDefault="00A104CF" w:rsidP="00B370E2">
      <w:pPr>
        <w:rPr>
          <w:lang w:eastAsia="zh-CN"/>
        </w:rPr>
      </w:pPr>
    </w:p>
    <w:p w:rsidR="00595DA4" w:rsidRDefault="00B370E2" w:rsidP="00595DA4">
      <w:pPr>
        <w:pStyle w:val="Heading1"/>
      </w:pPr>
      <w:r>
        <w:rPr>
          <w:rFonts w:hint="eastAsia"/>
        </w:rPr>
        <w:t>4</w:t>
      </w:r>
      <w:r w:rsidR="00662226">
        <w:rPr>
          <w:rFonts w:hint="eastAsia"/>
        </w:rPr>
        <w:tab/>
      </w:r>
      <w:r w:rsidR="0054703C">
        <w:t>Conclusion</w:t>
      </w:r>
    </w:p>
    <w:p w:rsidR="00D21DBC" w:rsidRDefault="008E44ED" w:rsidP="00D21DBC">
      <w:pPr>
        <w:rPr>
          <w:lang w:val="en-US" w:eastAsia="zh-CN"/>
        </w:rPr>
      </w:pPr>
      <w:r>
        <w:rPr>
          <w:rFonts w:hint="eastAsia"/>
          <w:lang w:val="en-US" w:eastAsia="zh-CN"/>
        </w:rPr>
        <w:t>In this contribution, we discuss several remaining i</w:t>
      </w:r>
      <w:r w:rsidR="00C15D1D">
        <w:rPr>
          <w:rFonts w:hint="eastAsia"/>
          <w:lang w:val="en-US" w:eastAsia="zh-CN"/>
        </w:rPr>
        <w:t xml:space="preserve">ssues on Rel-15 NR UE features, and also showed our preference on mandatory support of several UE features. </w:t>
      </w:r>
    </w:p>
    <w:p w:rsidR="00C15D1D" w:rsidRDefault="00C15D1D" w:rsidP="00C15D1D">
      <w:pPr>
        <w:rPr>
          <w:i/>
          <w:lang w:eastAsia="zh-CN"/>
        </w:rPr>
      </w:pPr>
      <w:r w:rsidRPr="00170851">
        <w:rPr>
          <w:rFonts w:hint="eastAsia"/>
          <w:b/>
          <w:i/>
          <w:lang w:eastAsia="zh-CN"/>
        </w:rPr>
        <w:t>Proposal 1:</w:t>
      </w:r>
      <w:r w:rsidRPr="00170851">
        <w:rPr>
          <w:rFonts w:hint="eastAsia"/>
          <w:i/>
          <w:lang w:eastAsia="zh-CN"/>
        </w:rPr>
        <w:t xml:space="preserve"> For UE feature 2-28, agree on </w:t>
      </w:r>
      <w:r w:rsidRPr="00170851">
        <w:rPr>
          <w:i/>
          <w:lang w:eastAsia="zh-CN"/>
        </w:rPr>
        <w:t>“Alt-1: {14, 28, 48}”</w:t>
      </w:r>
      <w:r w:rsidRPr="00170851">
        <w:rPr>
          <w:rFonts w:hint="eastAsia"/>
          <w:i/>
          <w:lang w:eastAsia="zh-CN"/>
        </w:rPr>
        <w:t xml:space="preserve"> as the set of candidate values.</w:t>
      </w:r>
    </w:p>
    <w:p w:rsidR="00C15D1D" w:rsidRPr="00C15D1D" w:rsidRDefault="00C15D1D" w:rsidP="00D21DBC">
      <w:pPr>
        <w:rPr>
          <w:i/>
          <w:lang w:eastAsia="zh-CN"/>
        </w:rPr>
      </w:pPr>
      <w:r w:rsidRPr="00170851">
        <w:rPr>
          <w:rFonts w:hint="eastAsia"/>
          <w:b/>
          <w:i/>
          <w:lang w:eastAsia="zh-CN"/>
        </w:rPr>
        <w:t>Proposal 2:</w:t>
      </w:r>
      <w:r w:rsidRPr="00170851">
        <w:rPr>
          <w:rFonts w:hint="eastAsia"/>
          <w:i/>
          <w:lang w:eastAsia="zh-CN"/>
        </w:rPr>
        <w:t xml:space="preserve"> The Rel-15 UE features </w:t>
      </w:r>
      <w:r>
        <w:rPr>
          <w:rFonts w:hint="eastAsia"/>
          <w:i/>
          <w:lang w:eastAsia="zh-CN"/>
        </w:rPr>
        <w:t xml:space="preserve">in Section 3 </w:t>
      </w:r>
      <w:r w:rsidRPr="00170851">
        <w:rPr>
          <w:rFonts w:hint="eastAsia"/>
          <w:i/>
          <w:lang w:eastAsia="zh-CN"/>
        </w:rPr>
        <w:t>are mandatory.</w:t>
      </w:r>
    </w:p>
    <w:p w:rsidR="001B4DC9" w:rsidRDefault="001B4DC9" w:rsidP="001B4DC9">
      <w:pPr>
        <w:pStyle w:val="Heading1"/>
      </w:pPr>
      <w:r>
        <w:rPr>
          <w:rFonts w:hint="eastAsia"/>
        </w:rPr>
        <w:t>5</w:t>
      </w:r>
      <w:r>
        <w:rPr>
          <w:rFonts w:hint="eastAsia"/>
        </w:rPr>
        <w:tab/>
        <w:t>References:</w:t>
      </w:r>
    </w:p>
    <w:p w:rsidR="001B4DC9" w:rsidRPr="001B4DC9" w:rsidRDefault="001B4DC9" w:rsidP="001B4DC9">
      <w:pPr>
        <w:rPr>
          <w:lang w:val="en-US" w:eastAsia="zh-CN"/>
        </w:rPr>
      </w:pPr>
      <w:r w:rsidRPr="001B4DC9">
        <w:rPr>
          <w:rFonts w:hint="eastAsia"/>
          <w:lang w:val="en-US" w:eastAsia="zh-CN"/>
        </w:rPr>
        <w:t>[1]</w:t>
      </w:r>
      <w:r>
        <w:rPr>
          <w:rFonts w:hint="eastAsia"/>
          <w:lang w:val="en-US" w:eastAsia="zh-CN"/>
        </w:rPr>
        <w:tab/>
      </w:r>
      <w:r w:rsidRPr="001B4DC9">
        <w:rPr>
          <w:lang w:val="en-US" w:eastAsia="zh-CN"/>
        </w:rPr>
        <w:t>R1-1807898</w:t>
      </w:r>
      <w:r>
        <w:rPr>
          <w:rFonts w:hint="eastAsia"/>
          <w:lang w:val="en-US" w:eastAsia="zh-CN"/>
        </w:rPr>
        <w:t xml:space="preserve">, </w:t>
      </w:r>
      <w:r>
        <w:rPr>
          <w:lang w:val="en-US" w:eastAsia="zh-CN"/>
        </w:rPr>
        <w:t>“</w:t>
      </w:r>
      <w:r w:rsidRPr="001B4DC9">
        <w:rPr>
          <w:lang w:val="en-US" w:eastAsia="zh-CN"/>
        </w:rPr>
        <w:t>LS on Lead Time for Beam Switching</w:t>
      </w:r>
      <w:r w:rsidRPr="001B4DC9">
        <w:rPr>
          <w:lang w:val="en-US" w:eastAsia="zh-CN"/>
        </w:rPr>
        <w:tab/>
        <w:t>RAN4,</w:t>
      </w:r>
      <w:r>
        <w:rPr>
          <w:lang w:val="en-US" w:eastAsia="zh-CN"/>
        </w:rPr>
        <w:t>”</w:t>
      </w:r>
      <w:r>
        <w:rPr>
          <w:rFonts w:hint="eastAsia"/>
          <w:lang w:val="en-US" w:eastAsia="zh-CN"/>
        </w:rPr>
        <w:t xml:space="preserve"> </w:t>
      </w:r>
      <w:r w:rsidRPr="001B4DC9">
        <w:rPr>
          <w:lang w:val="en-US" w:eastAsia="zh-CN"/>
        </w:rPr>
        <w:t>Qualcomm</w:t>
      </w:r>
    </w:p>
    <w:p w:rsidR="001B4DC9" w:rsidRPr="001B4DC9" w:rsidRDefault="001B4DC9" w:rsidP="00D21DBC">
      <w:pPr>
        <w:rPr>
          <w:lang w:eastAsia="zh-CN"/>
        </w:rPr>
      </w:pPr>
    </w:p>
    <w:sectPr w:rsidR="001B4DC9" w:rsidRPr="001B4DC9" w:rsidSect="00862946">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3D5" w:rsidRDefault="003873D5">
      <w:pPr>
        <w:spacing w:after="0"/>
      </w:pPr>
      <w:r>
        <w:separator/>
      </w:r>
    </w:p>
  </w:endnote>
  <w:endnote w:type="continuationSeparator" w:id="0">
    <w:p w:rsidR="003873D5" w:rsidRDefault="003873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rutigerNext LT Medium">
    <w:charset w:val="00"/>
    <w:family w:val="swiss"/>
    <w:pitch w:val="variable"/>
    <w:sig w:usb0="A00000AF" w:usb1="4000204A" w:usb2="00000000" w:usb3="00000000" w:csb0="0000011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3D5" w:rsidRDefault="003873D5">
      <w:pPr>
        <w:spacing w:after="0"/>
      </w:pPr>
      <w:r>
        <w:separator/>
      </w:r>
    </w:p>
  </w:footnote>
  <w:footnote w:type="continuationSeparator" w:id="0">
    <w:p w:rsidR="003873D5" w:rsidRDefault="003873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8B2" w:rsidRDefault="00CC1FAC">
    <w:r>
      <w:t xml:space="preserve">Page </w:t>
    </w:r>
    <w:r w:rsidR="002C2744">
      <w:fldChar w:fldCharType="begin"/>
    </w:r>
    <w:r>
      <w:instrText>PAGE</w:instrText>
    </w:r>
    <w:r w:rsidR="002C2744">
      <w:fldChar w:fldCharType="separate"/>
    </w:r>
    <w:r>
      <w:t>4</w:t>
    </w:r>
    <w:r w:rsidR="002C2744">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3pt;height:23.75pt" o:bullet="t">
        <v:imagedata r:id="rId1" o:title="artB500"/>
      </v:shape>
    </w:pict>
  </w:numPicBullet>
  <w:abstractNum w:abstractNumId="0" w15:restartNumberingAfterBreak="0">
    <w:nsid w:val="02507927"/>
    <w:multiLevelType w:val="hybridMultilevel"/>
    <w:tmpl w:val="4FF01B8C"/>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ED46D4"/>
    <w:multiLevelType w:val="hybridMultilevel"/>
    <w:tmpl w:val="D39816A4"/>
    <w:lvl w:ilvl="0" w:tplc="EA3A46DA">
      <w:start w:val="1"/>
      <w:numFmt w:val="bullet"/>
      <w:lvlText w:val=""/>
      <w:lvlPicBulletId w:val="0"/>
      <w:lvlJc w:val="left"/>
      <w:pPr>
        <w:tabs>
          <w:tab w:val="num" w:pos="720"/>
        </w:tabs>
        <w:ind w:left="720" w:hanging="360"/>
      </w:pPr>
      <w:rPr>
        <w:rFonts w:ascii="Symbol" w:hAnsi="Symbol" w:hint="default"/>
      </w:rPr>
    </w:lvl>
    <w:lvl w:ilvl="1" w:tplc="A7D6330A">
      <w:start w:val="3834"/>
      <w:numFmt w:val="bullet"/>
      <w:lvlText w:val="•"/>
      <w:lvlJc w:val="left"/>
      <w:pPr>
        <w:tabs>
          <w:tab w:val="num" w:pos="1440"/>
        </w:tabs>
        <w:ind w:left="1440" w:hanging="360"/>
      </w:pPr>
      <w:rPr>
        <w:rFonts w:ascii="Arial" w:hAnsi="Arial" w:hint="default"/>
      </w:rPr>
    </w:lvl>
    <w:lvl w:ilvl="2" w:tplc="86ACD664">
      <w:start w:val="3834"/>
      <w:numFmt w:val="bullet"/>
      <w:lvlText w:val="•"/>
      <w:lvlJc w:val="left"/>
      <w:pPr>
        <w:tabs>
          <w:tab w:val="num" w:pos="2160"/>
        </w:tabs>
        <w:ind w:left="2160" w:hanging="360"/>
      </w:pPr>
      <w:rPr>
        <w:rFonts w:ascii="Arial" w:hAnsi="Arial" w:hint="default"/>
      </w:rPr>
    </w:lvl>
    <w:lvl w:ilvl="3" w:tplc="41920160" w:tentative="1">
      <w:start w:val="1"/>
      <w:numFmt w:val="bullet"/>
      <w:lvlText w:val=""/>
      <w:lvlPicBulletId w:val="0"/>
      <w:lvlJc w:val="left"/>
      <w:pPr>
        <w:tabs>
          <w:tab w:val="num" w:pos="2880"/>
        </w:tabs>
        <w:ind w:left="2880" w:hanging="360"/>
      </w:pPr>
      <w:rPr>
        <w:rFonts w:ascii="Symbol" w:hAnsi="Symbol" w:hint="default"/>
      </w:rPr>
    </w:lvl>
    <w:lvl w:ilvl="4" w:tplc="2AC8A928" w:tentative="1">
      <w:start w:val="1"/>
      <w:numFmt w:val="bullet"/>
      <w:lvlText w:val=""/>
      <w:lvlPicBulletId w:val="0"/>
      <w:lvlJc w:val="left"/>
      <w:pPr>
        <w:tabs>
          <w:tab w:val="num" w:pos="3600"/>
        </w:tabs>
        <w:ind w:left="3600" w:hanging="360"/>
      </w:pPr>
      <w:rPr>
        <w:rFonts w:ascii="Symbol" w:hAnsi="Symbol" w:hint="default"/>
      </w:rPr>
    </w:lvl>
    <w:lvl w:ilvl="5" w:tplc="0A28F690" w:tentative="1">
      <w:start w:val="1"/>
      <w:numFmt w:val="bullet"/>
      <w:lvlText w:val=""/>
      <w:lvlPicBulletId w:val="0"/>
      <w:lvlJc w:val="left"/>
      <w:pPr>
        <w:tabs>
          <w:tab w:val="num" w:pos="4320"/>
        </w:tabs>
        <w:ind w:left="4320" w:hanging="360"/>
      </w:pPr>
      <w:rPr>
        <w:rFonts w:ascii="Symbol" w:hAnsi="Symbol" w:hint="default"/>
      </w:rPr>
    </w:lvl>
    <w:lvl w:ilvl="6" w:tplc="A0F450DE" w:tentative="1">
      <w:start w:val="1"/>
      <w:numFmt w:val="bullet"/>
      <w:lvlText w:val=""/>
      <w:lvlPicBulletId w:val="0"/>
      <w:lvlJc w:val="left"/>
      <w:pPr>
        <w:tabs>
          <w:tab w:val="num" w:pos="5040"/>
        </w:tabs>
        <w:ind w:left="5040" w:hanging="360"/>
      </w:pPr>
      <w:rPr>
        <w:rFonts w:ascii="Symbol" w:hAnsi="Symbol" w:hint="default"/>
      </w:rPr>
    </w:lvl>
    <w:lvl w:ilvl="7" w:tplc="B8529E42" w:tentative="1">
      <w:start w:val="1"/>
      <w:numFmt w:val="bullet"/>
      <w:lvlText w:val=""/>
      <w:lvlPicBulletId w:val="0"/>
      <w:lvlJc w:val="left"/>
      <w:pPr>
        <w:tabs>
          <w:tab w:val="num" w:pos="5760"/>
        </w:tabs>
        <w:ind w:left="5760" w:hanging="360"/>
      </w:pPr>
      <w:rPr>
        <w:rFonts w:ascii="Symbol" w:hAnsi="Symbol" w:hint="default"/>
      </w:rPr>
    </w:lvl>
    <w:lvl w:ilvl="8" w:tplc="DA26909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BB61DB"/>
    <w:multiLevelType w:val="hybridMultilevel"/>
    <w:tmpl w:val="1034E916"/>
    <w:lvl w:ilvl="0" w:tplc="9B385116">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9" w15:restartNumberingAfterBreak="0">
    <w:nsid w:val="324F4BC9"/>
    <w:multiLevelType w:val="hybridMultilevel"/>
    <w:tmpl w:val="3A4009A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15:restartNumberingAfterBreak="0">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E62C74"/>
    <w:multiLevelType w:val="hybridMultilevel"/>
    <w:tmpl w:val="2C040A3A"/>
    <w:lvl w:ilvl="0" w:tplc="D93C54F0">
      <w:start w:val="1"/>
      <w:numFmt w:val="bullet"/>
      <w:lvlText w:val="−"/>
      <w:lvlJc w:val="left"/>
      <w:pPr>
        <w:ind w:left="420" w:hanging="420"/>
      </w:pPr>
      <w:rPr>
        <w:rFonts w:ascii="FrutigerNext LT Medium" w:hAnsi="FrutigerNext LT Medium"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A233EC4"/>
    <w:multiLevelType w:val="hybridMultilevel"/>
    <w:tmpl w:val="3442193A"/>
    <w:lvl w:ilvl="0" w:tplc="06765028">
      <w:start w:val="1"/>
      <w:numFmt w:val="bullet"/>
      <w:lvlText w:val="•"/>
      <w:lvlJc w:val="left"/>
      <w:pPr>
        <w:tabs>
          <w:tab w:val="num" w:pos="720"/>
        </w:tabs>
        <w:ind w:left="720" w:hanging="360"/>
      </w:pPr>
      <w:rPr>
        <w:rFonts w:ascii="Arial" w:hAnsi="Arial" w:hint="default"/>
      </w:rPr>
    </w:lvl>
    <w:lvl w:ilvl="1" w:tplc="8F786C58">
      <w:start w:val="1"/>
      <w:numFmt w:val="bullet"/>
      <w:lvlText w:val="•"/>
      <w:lvlJc w:val="left"/>
      <w:pPr>
        <w:tabs>
          <w:tab w:val="num" w:pos="1440"/>
        </w:tabs>
        <w:ind w:left="1440" w:hanging="360"/>
      </w:pPr>
      <w:rPr>
        <w:rFonts w:ascii="Arial" w:hAnsi="Arial" w:hint="default"/>
      </w:rPr>
    </w:lvl>
    <w:lvl w:ilvl="2" w:tplc="0DFE2270" w:tentative="1">
      <w:start w:val="1"/>
      <w:numFmt w:val="bullet"/>
      <w:lvlText w:val="•"/>
      <w:lvlJc w:val="left"/>
      <w:pPr>
        <w:tabs>
          <w:tab w:val="num" w:pos="2160"/>
        </w:tabs>
        <w:ind w:left="2160" w:hanging="360"/>
      </w:pPr>
      <w:rPr>
        <w:rFonts w:ascii="Arial" w:hAnsi="Arial" w:hint="default"/>
      </w:rPr>
    </w:lvl>
    <w:lvl w:ilvl="3" w:tplc="7960C692" w:tentative="1">
      <w:start w:val="1"/>
      <w:numFmt w:val="bullet"/>
      <w:lvlText w:val="•"/>
      <w:lvlJc w:val="left"/>
      <w:pPr>
        <w:tabs>
          <w:tab w:val="num" w:pos="2880"/>
        </w:tabs>
        <w:ind w:left="2880" w:hanging="360"/>
      </w:pPr>
      <w:rPr>
        <w:rFonts w:ascii="Arial" w:hAnsi="Arial" w:hint="default"/>
      </w:rPr>
    </w:lvl>
    <w:lvl w:ilvl="4" w:tplc="7564F4D6" w:tentative="1">
      <w:start w:val="1"/>
      <w:numFmt w:val="bullet"/>
      <w:lvlText w:val="•"/>
      <w:lvlJc w:val="left"/>
      <w:pPr>
        <w:tabs>
          <w:tab w:val="num" w:pos="3600"/>
        </w:tabs>
        <w:ind w:left="3600" w:hanging="360"/>
      </w:pPr>
      <w:rPr>
        <w:rFonts w:ascii="Arial" w:hAnsi="Arial" w:hint="default"/>
      </w:rPr>
    </w:lvl>
    <w:lvl w:ilvl="5" w:tplc="3BB02468" w:tentative="1">
      <w:start w:val="1"/>
      <w:numFmt w:val="bullet"/>
      <w:lvlText w:val="•"/>
      <w:lvlJc w:val="left"/>
      <w:pPr>
        <w:tabs>
          <w:tab w:val="num" w:pos="4320"/>
        </w:tabs>
        <w:ind w:left="4320" w:hanging="360"/>
      </w:pPr>
      <w:rPr>
        <w:rFonts w:ascii="Arial" w:hAnsi="Arial" w:hint="default"/>
      </w:rPr>
    </w:lvl>
    <w:lvl w:ilvl="6" w:tplc="2B7A33C2" w:tentative="1">
      <w:start w:val="1"/>
      <w:numFmt w:val="bullet"/>
      <w:lvlText w:val="•"/>
      <w:lvlJc w:val="left"/>
      <w:pPr>
        <w:tabs>
          <w:tab w:val="num" w:pos="5040"/>
        </w:tabs>
        <w:ind w:left="5040" w:hanging="360"/>
      </w:pPr>
      <w:rPr>
        <w:rFonts w:ascii="Arial" w:hAnsi="Arial" w:hint="default"/>
      </w:rPr>
    </w:lvl>
    <w:lvl w:ilvl="7" w:tplc="E31C5666" w:tentative="1">
      <w:start w:val="1"/>
      <w:numFmt w:val="bullet"/>
      <w:lvlText w:val="•"/>
      <w:lvlJc w:val="left"/>
      <w:pPr>
        <w:tabs>
          <w:tab w:val="num" w:pos="5760"/>
        </w:tabs>
        <w:ind w:left="5760" w:hanging="360"/>
      </w:pPr>
      <w:rPr>
        <w:rFonts w:ascii="Arial" w:hAnsi="Arial" w:hint="default"/>
      </w:rPr>
    </w:lvl>
    <w:lvl w:ilvl="8" w:tplc="E8DCE1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微软雅黑" w:hAnsi="微软雅黑"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4D340B"/>
    <w:multiLevelType w:val="hybridMultilevel"/>
    <w:tmpl w:val="9CE811F8"/>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653724"/>
    <w:multiLevelType w:val="hybridMultilevel"/>
    <w:tmpl w:val="5E00B17E"/>
    <w:lvl w:ilvl="0" w:tplc="9A94C156">
      <w:start w:val="1"/>
      <w:numFmt w:val="bullet"/>
      <w:lvlText w:val="•"/>
      <w:lvlJc w:val="left"/>
      <w:pPr>
        <w:tabs>
          <w:tab w:val="num" w:pos="360"/>
        </w:tabs>
        <w:ind w:left="360" w:hanging="360"/>
      </w:pPr>
      <w:rPr>
        <w:rFonts w:ascii="Arial" w:hAnsi="Arial" w:hint="default"/>
      </w:rPr>
    </w:lvl>
    <w:lvl w:ilvl="1" w:tplc="7F7C3EC4">
      <w:start w:val="1"/>
      <w:numFmt w:val="bullet"/>
      <w:lvlText w:val="•"/>
      <w:lvlJc w:val="left"/>
      <w:pPr>
        <w:tabs>
          <w:tab w:val="num" w:pos="1080"/>
        </w:tabs>
        <w:ind w:left="1080" w:hanging="360"/>
      </w:pPr>
      <w:rPr>
        <w:rFonts w:ascii="Arial" w:hAnsi="Arial" w:hint="default"/>
      </w:rPr>
    </w:lvl>
    <w:lvl w:ilvl="2" w:tplc="6A6893E6">
      <w:numFmt w:val="bullet"/>
      <w:lvlText w:val="•"/>
      <w:lvlJc w:val="left"/>
      <w:pPr>
        <w:tabs>
          <w:tab w:val="num" w:pos="1800"/>
        </w:tabs>
        <w:ind w:left="1800" w:hanging="360"/>
      </w:pPr>
      <w:rPr>
        <w:rFonts w:ascii="Arial" w:hAnsi="Arial" w:hint="default"/>
      </w:rPr>
    </w:lvl>
    <w:lvl w:ilvl="3" w:tplc="67E89E8A" w:tentative="1">
      <w:start w:val="1"/>
      <w:numFmt w:val="bullet"/>
      <w:lvlText w:val="•"/>
      <w:lvlJc w:val="left"/>
      <w:pPr>
        <w:tabs>
          <w:tab w:val="num" w:pos="2520"/>
        </w:tabs>
        <w:ind w:left="2520" w:hanging="360"/>
      </w:pPr>
      <w:rPr>
        <w:rFonts w:ascii="Arial" w:hAnsi="Arial" w:hint="default"/>
      </w:rPr>
    </w:lvl>
    <w:lvl w:ilvl="4" w:tplc="79DED24A" w:tentative="1">
      <w:start w:val="1"/>
      <w:numFmt w:val="bullet"/>
      <w:lvlText w:val="•"/>
      <w:lvlJc w:val="left"/>
      <w:pPr>
        <w:tabs>
          <w:tab w:val="num" w:pos="3240"/>
        </w:tabs>
        <w:ind w:left="3240" w:hanging="360"/>
      </w:pPr>
      <w:rPr>
        <w:rFonts w:ascii="Arial" w:hAnsi="Arial" w:hint="default"/>
      </w:rPr>
    </w:lvl>
    <w:lvl w:ilvl="5" w:tplc="F71457B8" w:tentative="1">
      <w:start w:val="1"/>
      <w:numFmt w:val="bullet"/>
      <w:lvlText w:val="•"/>
      <w:lvlJc w:val="left"/>
      <w:pPr>
        <w:tabs>
          <w:tab w:val="num" w:pos="3960"/>
        </w:tabs>
        <w:ind w:left="3960" w:hanging="360"/>
      </w:pPr>
      <w:rPr>
        <w:rFonts w:ascii="Arial" w:hAnsi="Arial" w:hint="default"/>
      </w:rPr>
    </w:lvl>
    <w:lvl w:ilvl="6" w:tplc="8DCA0942" w:tentative="1">
      <w:start w:val="1"/>
      <w:numFmt w:val="bullet"/>
      <w:lvlText w:val="•"/>
      <w:lvlJc w:val="left"/>
      <w:pPr>
        <w:tabs>
          <w:tab w:val="num" w:pos="4680"/>
        </w:tabs>
        <w:ind w:left="4680" w:hanging="360"/>
      </w:pPr>
      <w:rPr>
        <w:rFonts w:ascii="Arial" w:hAnsi="Arial" w:hint="default"/>
      </w:rPr>
    </w:lvl>
    <w:lvl w:ilvl="7" w:tplc="9A866CC2" w:tentative="1">
      <w:start w:val="1"/>
      <w:numFmt w:val="bullet"/>
      <w:lvlText w:val="•"/>
      <w:lvlJc w:val="left"/>
      <w:pPr>
        <w:tabs>
          <w:tab w:val="num" w:pos="5400"/>
        </w:tabs>
        <w:ind w:left="5400" w:hanging="360"/>
      </w:pPr>
      <w:rPr>
        <w:rFonts w:ascii="Arial" w:hAnsi="Arial" w:hint="default"/>
      </w:rPr>
    </w:lvl>
    <w:lvl w:ilvl="8" w:tplc="B9241A7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AC3B83"/>
    <w:multiLevelType w:val="hybridMultilevel"/>
    <w:tmpl w:val="6A3A9528"/>
    <w:lvl w:ilvl="0" w:tplc="C13CA8E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5D0658"/>
    <w:multiLevelType w:val="hybridMultilevel"/>
    <w:tmpl w:val="9C4A2994"/>
    <w:lvl w:ilvl="0" w:tplc="CD6A13E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7"/>
  </w:num>
  <w:num w:numId="2">
    <w:abstractNumId w:val="24"/>
  </w:num>
  <w:num w:numId="3">
    <w:abstractNumId w:val="33"/>
  </w:num>
  <w:num w:numId="4">
    <w:abstractNumId w:val="23"/>
  </w:num>
  <w:num w:numId="5">
    <w:abstractNumId w:val="10"/>
  </w:num>
  <w:num w:numId="6">
    <w:abstractNumId w:val="31"/>
  </w:num>
  <w:num w:numId="7">
    <w:abstractNumId w:val="14"/>
  </w:num>
  <w:num w:numId="8">
    <w:abstractNumId w:val="25"/>
  </w:num>
  <w:num w:numId="9">
    <w:abstractNumId w:val="13"/>
  </w:num>
  <w:num w:numId="10">
    <w:abstractNumId w:val="8"/>
  </w:num>
  <w:num w:numId="11">
    <w:abstractNumId w:val="32"/>
  </w:num>
  <w:num w:numId="12">
    <w:abstractNumId w:val="6"/>
  </w:num>
  <w:num w:numId="13">
    <w:abstractNumId w:val="28"/>
  </w:num>
  <w:num w:numId="14">
    <w:abstractNumId w:val="26"/>
  </w:num>
  <w:num w:numId="15">
    <w:abstractNumId w:val="5"/>
  </w:num>
  <w:num w:numId="16">
    <w:abstractNumId w:val="19"/>
  </w:num>
  <w:num w:numId="17">
    <w:abstractNumId w:val="11"/>
  </w:num>
  <w:num w:numId="18">
    <w:abstractNumId w:val="4"/>
  </w:num>
  <w:num w:numId="19">
    <w:abstractNumId w:val="22"/>
  </w:num>
  <w:num w:numId="20">
    <w:abstractNumId w:val="36"/>
  </w:num>
  <w:num w:numId="21">
    <w:abstractNumId w:val="29"/>
  </w:num>
  <w:num w:numId="22">
    <w:abstractNumId w:val="35"/>
  </w:num>
  <w:num w:numId="23">
    <w:abstractNumId w:val="12"/>
  </w:num>
  <w:num w:numId="24">
    <w:abstractNumId w:val="18"/>
  </w:num>
  <w:num w:numId="25">
    <w:abstractNumId w:val="2"/>
  </w:num>
  <w:num w:numId="26">
    <w:abstractNumId w:val="3"/>
  </w:num>
  <w:num w:numId="27">
    <w:abstractNumId w:val="15"/>
  </w:num>
  <w:num w:numId="28">
    <w:abstractNumId w:val="1"/>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34"/>
  </w:num>
  <w:num w:numId="35">
    <w:abstractNumId w:val="9"/>
  </w:num>
  <w:num w:numId="36">
    <w:abstractNumId w:val="27"/>
  </w:num>
  <w:num w:numId="37">
    <w:abstractNumId w:val="0"/>
  </w:num>
  <w:num w:numId="38">
    <w:abstractNumId w:val="7"/>
  </w:num>
  <w:num w:numId="39">
    <w:abstractNumId w:val="30"/>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6D6B31"/>
    <w:rsid w:val="0000379E"/>
    <w:rsid w:val="00016357"/>
    <w:rsid w:val="00024FC1"/>
    <w:rsid w:val="0003268A"/>
    <w:rsid w:val="00034073"/>
    <w:rsid w:val="0003609E"/>
    <w:rsid w:val="00044BBA"/>
    <w:rsid w:val="00056BC9"/>
    <w:rsid w:val="00065605"/>
    <w:rsid w:val="00082972"/>
    <w:rsid w:val="000979C6"/>
    <w:rsid w:val="000A06C6"/>
    <w:rsid w:val="000A40DB"/>
    <w:rsid w:val="000B4AB6"/>
    <w:rsid w:val="000B76A0"/>
    <w:rsid w:val="000C40C2"/>
    <w:rsid w:val="000C5B0B"/>
    <w:rsid w:val="000C5B3A"/>
    <w:rsid w:val="000D4C23"/>
    <w:rsid w:val="000D5DAD"/>
    <w:rsid w:val="000D7269"/>
    <w:rsid w:val="000E1B21"/>
    <w:rsid w:val="0010029F"/>
    <w:rsid w:val="00120111"/>
    <w:rsid w:val="00123DCF"/>
    <w:rsid w:val="00127EF7"/>
    <w:rsid w:val="001310E5"/>
    <w:rsid w:val="00132E56"/>
    <w:rsid w:val="001339C8"/>
    <w:rsid w:val="00152B44"/>
    <w:rsid w:val="00160576"/>
    <w:rsid w:val="00167339"/>
    <w:rsid w:val="00170851"/>
    <w:rsid w:val="0018228D"/>
    <w:rsid w:val="001A529D"/>
    <w:rsid w:val="001B4DC9"/>
    <w:rsid w:val="001B5130"/>
    <w:rsid w:val="001D3A3A"/>
    <w:rsid w:val="001D59E1"/>
    <w:rsid w:val="001D60CF"/>
    <w:rsid w:val="001E2BBB"/>
    <w:rsid w:val="001E786C"/>
    <w:rsid w:val="0020088A"/>
    <w:rsid w:val="00214C1D"/>
    <w:rsid w:val="002176E7"/>
    <w:rsid w:val="002227EF"/>
    <w:rsid w:val="00222A24"/>
    <w:rsid w:val="002275B2"/>
    <w:rsid w:val="002312FE"/>
    <w:rsid w:val="002346B1"/>
    <w:rsid w:val="00243BB4"/>
    <w:rsid w:val="00271320"/>
    <w:rsid w:val="00275EAB"/>
    <w:rsid w:val="00281F51"/>
    <w:rsid w:val="002838DD"/>
    <w:rsid w:val="0028798B"/>
    <w:rsid w:val="002908C2"/>
    <w:rsid w:val="0029120F"/>
    <w:rsid w:val="00291544"/>
    <w:rsid w:val="002B0AA8"/>
    <w:rsid w:val="002C2744"/>
    <w:rsid w:val="002C3B2C"/>
    <w:rsid w:val="002D0FB3"/>
    <w:rsid w:val="002E226C"/>
    <w:rsid w:val="002E79D7"/>
    <w:rsid w:val="00302C34"/>
    <w:rsid w:val="0031097D"/>
    <w:rsid w:val="00310B56"/>
    <w:rsid w:val="00316599"/>
    <w:rsid w:val="00343C51"/>
    <w:rsid w:val="00350176"/>
    <w:rsid w:val="00350FA3"/>
    <w:rsid w:val="003578FF"/>
    <w:rsid w:val="00367D58"/>
    <w:rsid w:val="0037109E"/>
    <w:rsid w:val="00375748"/>
    <w:rsid w:val="00376EF4"/>
    <w:rsid w:val="003873D5"/>
    <w:rsid w:val="003A643D"/>
    <w:rsid w:val="003B4E5A"/>
    <w:rsid w:val="003C1C95"/>
    <w:rsid w:val="003D3C9C"/>
    <w:rsid w:val="003D40BF"/>
    <w:rsid w:val="003E33A8"/>
    <w:rsid w:val="003E4BF8"/>
    <w:rsid w:val="00407941"/>
    <w:rsid w:val="004161B8"/>
    <w:rsid w:val="0041683A"/>
    <w:rsid w:val="004170B2"/>
    <w:rsid w:val="00427ED1"/>
    <w:rsid w:val="004426E6"/>
    <w:rsid w:val="00445D12"/>
    <w:rsid w:val="00453109"/>
    <w:rsid w:val="00480495"/>
    <w:rsid w:val="004838A7"/>
    <w:rsid w:val="004A2ACF"/>
    <w:rsid w:val="004A53DE"/>
    <w:rsid w:val="004E1CDB"/>
    <w:rsid w:val="004E25D0"/>
    <w:rsid w:val="004E6F90"/>
    <w:rsid w:val="004F4C34"/>
    <w:rsid w:val="00511AC2"/>
    <w:rsid w:val="00521F3D"/>
    <w:rsid w:val="005226E2"/>
    <w:rsid w:val="005249C9"/>
    <w:rsid w:val="00525F2B"/>
    <w:rsid w:val="005277F3"/>
    <w:rsid w:val="00535AD8"/>
    <w:rsid w:val="00545F4F"/>
    <w:rsid w:val="00546D87"/>
    <w:rsid w:val="0054703C"/>
    <w:rsid w:val="00550571"/>
    <w:rsid w:val="00553516"/>
    <w:rsid w:val="0059496A"/>
    <w:rsid w:val="00595DA4"/>
    <w:rsid w:val="00597C04"/>
    <w:rsid w:val="005B272B"/>
    <w:rsid w:val="005B2C2E"/>
    <w:rsid w:val="005B7E38"/>
    <w:rsid w:val="005C346E"/>
    <w:rsid w:val="005C379A"/>
    <w:rsid w:val="005D573A"/>
    <w:rsid w:val="005D6B86"/>
    <w:rsid w:val="005D7F28"/>
    <w:rsid w:val="005E2701"/>
    <w:rsid w:val="005E3E34"/>
    <w:rsid w:val="005F2D7E"/>
    <w:rsid w:val="005F6997"/>
    <w:rsid w:val="00611A3B"/>
    <w:rsid w:val="00616A4F"/>
    <w:rsid w:val="006328E0"/>
    <w:rsid w:val="006349BA"/>
    <w:rsid w:val="00637CE0"/>
    <w:rsid w:val="00653C75"/>
    <w:rsid w:val="00662226"/>
    <w:rsid w:val="0067204B"/>
    <w:rsid w:val="00687651"/>
    <w:rsid w:val="0069029A"/>
    <w:rsid w:val="00690C35"/>
    <w:rsid w:val="006A7ED5"/>
    <w:rsid w:val="006B6559"/>
    <w:rsid w:val="006D6B31"/>
    <w:rsid w:val="006F3CF9"/>
    <w:rsid w:val="006F5B7E"/>
    <w:rsid w:val="006F68DA"/>
    <w:rsid w:val="00715972"/>
    <w:rsid w:val="00720B00"/>
    <w:rsid w:val="00723E39"/>
    <w:rsid w:val="00731963"/>
    <w:rsid w:val="00732349"/>
    <w:rsid w:val="007345A0"/>
    <w:rsid w:val="00746D6C"/>
    <w:rsid w:val="00747B4F"/>
    <w:rsid w:val="0076742D"/>
    <w:rsid w:val="00767E30"/>
    <w:rsid w:val="00780189"/>
    <w:rsid w:val="007871A3"/>
    <w:rsid w:val="0079580C"/>
    <w:rsid w:val="007A0DF3"/>
    <w:rsid w:val="007B2D1D"/>
    <w:rsid w:val="007B6AB8"/>
    <w:rsid w:val="007C44B2"/>
    <w:rsid w:val="007C5916"/>
    <w:rsid w:val="007C7224"/>
    <w:rsid w:val="007E2005"/>
    <w:rsid w:val="007F28FE"/>
    <w:rsid w:val="00805611"/>
    <w:rsid w:val="00807C4F"/>
    <w:rsid w:val="00813472"/>
    <w:rsid w:val="00814A22"/>
    <w:rsid w:val="008218BD"/>
    <w:rsid w:val="00823825"/>
    <w:rsid w:val="00835828"/>
    <w:rsid w:val="00861126"/>
    <w:rsid w:val="00862946"/>
    <w:rsid w:val="00874A5A"/>
    <w:rsid w:val="00884E33"/>
    <w:rsid w:val="00891EB5"/>
    <w:rsid w:val="008A7D07"/>
    <w:rsid w:val="008B502C"/>
    <w:rsid w:val="008B78F5"/>
    <w:rsid w:val="008C58A2"/>
    <w:rsid w:val="008C64B3"/>
    <w:rsid w:val="008D6A2C"/>
    <w:rsid w:val="008E02CD"/>
    <w:rsid w:val="008E44ED"/>
    <w:rsid w:val="008E6350"/>
    <w:rsid w:val="008F3A18"/>
    <w:rsid w:val="00906535"/>
    <w:rsid w:val="00916089"/>
    <w:rsid w:val="0093443C"/>
    <w:rsid w:val="009374E6"/>
    <w:rsid w:val="009427B5"/>
    <w:rsid w:val="009450AB"/>
    <w:rsid w:val="00946624"/>
    <w:rsid w:val="00952E40"/>
    <w:rsid w:val="00966679"/>
    <w:rsid w:val="00974450"/>
    <w:rsid w:val="00977ADA"/>
    <w:rsid w:val="00977EBD"/>
    <w:rsid w:val="00980819"/>
    <w:rsid w:val="00980895"/>
    <w:rsid w:val="00980F19"/>
    <w:rsid w:val="00983A3F"/>
    <w:rsid w:val="00986B24"/>
    <w:rsid w:val="009961DB"/>
    <w:rsid w:val="009B09D3"/>
    <w:rsid w:val="009B3E7E"/>
    <w:rsid w:val="009E5DE3"/>
    <w:rsid w:val="009E7C64"/>
    <w:rsid w:val="009F4014"/>
    <w:rsid w:val="009F67DA"/>
    <w:rsid w:val="00A05EA9"/>
    <w:rsid w:val="00A104CF"/>
    <w:rsid w:val="00A13D97"/>
    <w:rsid w:val="00A20616"/>
    <w:rsid w:val="00A207AA"/>
    <w:rsid w:val="00A471DB"/>
    <w:rsid w:val="00A508B2"/>
    <w:rsid w:val="00A56A76"/>
    <w:rsid w:val="00A6737E"/>
    <w:rsid w:val="00A72E13"/>
    <w:rsid w:val="00A80F14"/>
    <w:rsid w:val="00A9195E"/>
    <w:rsid w:val="00A91C9A"/>
    <w:rsid w:val="00AA1D20"/>
    <w:rsid w:val="00AA709B"/>
    <w:rsid w:val="00AB490B"/>
    <w:rsid w:val="00AC42DD"/>
    <w:rsid w:val="00AD1C1E"/>
    <w:rsid w:val="00AF1557"/>
    <w:rsid w:val="00AF4B2C"/>
    <w:rsid w:val="00AF5A3D"/>
    <w:rsid w:val="00AF6AF0"/>
    <w:rsid w:val="00B12CFA"/>
    <w:rsid w:val="00B17049"/>
    <w:rsid w:val="00B17848"/>
    <w:rsid w:val="00B17DE3"/>
    <w:rsid w:val="00B34461"/>
    <w:rsid w:val="00B370E2"/>
    <w:rsid w:val="00B426DB"/>
    <w:rsid w:val="00B45837"/>
    <w:rsid w:val="00B51957"/>
    <w:rsid w:val="00B60039"/>
    <w:rsid w:val="00B65E38"/>
    <w:rsid w:val="00B84496"/>
    <w:rsid w:val="00B91485"/>
    <w:rsid w:val="00B94DE3"/>
    <w:rsid w:val="00BB2846"/>
    <w:rsid w:val="00BB5B1E"/>
    <w:rsid w:val="00BC0100"/>
    <w:rsid w:val="00BC2292"/>
    <w:rsid w:val="00BC2E11"/>
    <w:rsid w:val="00BE4484"/>
    <w:rsid w:val="00C11111"/>
    <w:rsid w:val="00C117A7"/>
    <w:rsid w:val="00C14F3A"/>
    <w:rsid w:val="00C15D1D"/>
    <w:rsid w:val="00C20036"/>
    <w:rsid w:val="00C24B4D"/>
    <w:rsid w:val="00C26357"/>
    <w:rsid w:val="00C30754"/>
    <w:rsid w:val="00C41509"/>
    <w:rsid w:val="00C761DA"/>
    <w:rsid w:val="00C765CC"/>
    <w:rsid w:val="00C771F6"/>
    <w:rsid w:val="00C77326"/>
    <w:rsid w:val="00CB2B8F"/>
    <w:rsid w:val="00CB32BA"/>
    <w:rsid w:val="00CC1FAC"/>
    <w:rsid w:val="00CD2052"/>
    <w:rsid w:val="00CE24ED"/>
    <w:rsid w:val="00CE322E"/>
    <w:rsid w:val="00CF2D4E"/>
    <w:rsid w:val="00D03279"/>
    <w:rsid w:val="00D0528E"/>
    <w:rsid w:val="00D064A8"/>
    <w:rsid w:val="00D21DBC"/>
    <w:rsid w:val="00D243B4"/>
    <w:rsid w:val="00D25454"/>
    <w:rsid w:val="00D25AB1"/>
    <w:rsid w:val="00D330B3"/>
    <w:rsid w:val="00D34022"/>
    <w:rsid w:val="00D41188"/>
    <w:rsid w:val="00D4490E"/>
    <w:rsid w:val="00D44EAA"/>
    <w:rsid w:val="00D4629C"/>
    <w:rsid w:val="00D468CB"/>
    <w:rsid w:val="00D50FDF"/>
    <w:rsid w:val="00D51A3B"/>
    <w:rsid w:val="00D54A51"/>
    <w:rsid w:val="00D620A4"/>
    <w:rsid w:val="00D75CA6"/>
    <w:rsid w:val="00D804D7"/>
    <w:rsid w:val="00D873FA"/>
    <w:rsid w:val="00D9514E"/>
    <w:rsid w:val="00D9686F"/>
    <w:rsid w:val="00DA1CD7"/>
    <w:rsid w:val="00DA3F88"/>
    <w:rsid w:val="00DA51DB"/>
    <w:rsid w:val="00DB3707"/>
    <w:rsid w:val="00DC2796"/>
    <w:rsid w:val="00DC4E1D"/>
    <w:rsid w:val="00DD5F7D"/>
    <w:rsid w:val="00DE7E0F"/>
    <w:rsid w:val="00DF0B89"/>
    <w:rsid w:val="00DF7745"/>
    <w:rsid w:val="00E02D1D"/>
    <w:rsid w:val="00E11D02"/>
    <w:rsid w:val="00E12DC9"/>
    <w:rsid w:val="00E16C04"/>
    <w:rsid w:val="00E17792"/>
    <w:rsid w:val="00E20A88"/>
    <w:rsid w:val="00E21DB9"/>
    <w:rsid w:val="00E31C7D"/>
    <w:rsid w:val="00E35277"/>
    <w:rsid w:val="00E35594"/>
    <w:rsid w:val="00E373B5"/>
    <w:rsid w:val="00E3749B"/>
    <w:rsid w:val="00E37CFF"/>
    <w:rsid w:val="00E532C5"/>
    <w:rsid w:val="00E54E84"/>
    <w:rsid w:val="00E620D8"/>
    <w:rsid w:val="00E76ACA"/>
    <w:rsid w:val="00E77C75"/>
    <w:rsid w:val="00E84A63"/>
    <w:rsid w:val="00E8528A"/>
    <w:rsid w:val="00E8574D"/>
    <w:rsid w:val="00E9257D"/>
    <w:rsid w:val="00E942B4"/>
    <w:rsid w:val="00EA1558"/>
    <w:rsid w:val="00EA3F0F"/>
    <w:rsid w:val="00EA4328"/>
    <w:rsid w:val="00EA5230"/>
    <w:rsid w:val="00EB1292"/>
    <w:rsid w:val="00EB3BDF"/>
    <w:rsid w:val="00EB406F"/>
    <w:rsid w:val="00EC1415"/>
    <w:rsid w:val="00EC550E"/>
    <w:rsid w:val="00ED2B75"/>
    <w:rsid w:val="00EE085D"/>
    <w:rsid w:val="00EE1731"/>
    <w:rsid w:val="00EE39E5"/>
    <w:rsid w:val="00EF02C8"/>
    <w:rsid w:val="00EF6990"/>
    <w:rsid w:val="00F03B2B"/>
    <w:rsid w:val="00F07711"/>
    <w:rsid w:val="00F079EA"/>
    <w:rsid w:val="00F20BD6"/>
    <w:rsid w:val="00F224C5"/>
    <w:rsid w:val="00F22DE4"/>
    <w:rsid w:val="00F2349A"/>
    <w:rsid w:val="00F277C6"/>
    <w:rsid w:val="00F35D5A"/>
    <w:rsid w:val="00F36B0A"/>
    <w:rsid w:val="00F433D5"/>
    <w:rsid w:val="00F47212"/>
    <w:rsid w:val="00F50728"/>
    <w:rsid w:val="00F6614C"/>
    <w:rsid w:val="00F73C63"/>
    <w:rsid w:val="00F85BE6"/>
    <w:rsid w:val="00F87CAB"/>
    <w:rsid w:val="00F90758"/>
    <w:rsid w:val="00F92939"/>
    <w:rsid w:val="00FA3177"/>
    <w:rsid w:val="00FA5C32"/>
    <w:rsid w:val="00FC5749"/>
    <w:rsid w:val="00FC6C4C"/>
    <w:rsid w:val="00FD2DEF"/>
    <w:rsid w:val="00FD7B14"/>
    <w:rsid w:val="00FE357B"/>
    <w:rsid w:val="00FE7321"/>
    <w:rsid w:val="00FF2A70"/>
    <w:rsid w:val="00FF46B1"/>
    <w:rsid w:val="00FF6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7529D7-2570-4E34-A881-A65D78BE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8629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62946"/>
    <w:pPr>
      <w:pBdr>
        <w:top w:val="none" w:sz="0" w:space="0" w:color="auto"/>
      </w:pBdr>
      <w:spacing w:before="180"/>
      <w:outlineLvl w:val="1"/>
    </w:pPr>
    <w:rPr>
      <w:sz w:val="32"/>
    </w:rPr>
  </w:style>
  <w:style w:type="paragraph" w:styleId="Heading3">
    <w:name w:val="heading 3"/>
    <w:basedOn w:val="Heading2"/>
    <w:next w:val="Normal"/>
    <w:qFormat/>
    <w:rsid w:val="00862946"/>
    <w:pPr>
      <w:spacing w:before="120"/>
      <w:outlineLvl w:val="2"/>
    </w:pPr>
    <w:rPr>
      <w:sz w:val="28"/>
    </w:rPr>
  </w:style>
  <w:style w:type="paragraph" w:styleId="Heading4">
    <w:name w:val="heading 4"/>
    <w:basedOn w:val="Heading3"/>
    <w:next w:val="Normal"/>
    <w:qFormat/>
    <w:rsid w:val="00862946"/>
    <w:pPr>
      <w:ind w:left="1418" w:hanging="1418"/>
      <w:outlineLvl w:val="3"/>
    </w:pPr>
    <w:rPr>
      <w:sz w:val="24"/>
    </w:rPr>
  </w:style>
  <w:style w:type="paragraph" w:styleId="Heading5">
    <w:name w:val="heading 5"/>
    <w:basedOn w:val="Heading4"/>
    <w:next w:val="Normal"/>
    <w:qFormat/>
    <w:rsid w:val="00862946"/>
    <w:pPr>
      <w:ind w:left="1701" w:hanging="1701"/>
      <w:outlineLvl w:val="4"/>
    </w:pPr>
    <w:rPr>
      <w:sz w:val="22"/>
    </w:rPr>
  </w:style>
  <w:style w:type="paragraph" w:styleId="Heading6">
    <w:name w:val="heading 6"/>
    <w:basedOn w:val="H6"/>
    <w:next w:val="Normal"/>
    <w:qFormat/>
    <w:rsid w:val="00862946"/>
    <w:pPr>
      <w:outlineLvl w:val="5"/>
    </w:pPr>
  </w:style>
  <w:style w:type="paragraph" w:styleId="Heading7">
    <w:name w:val="heading 7"/>
    <w:basedOn w:val="H6"/>
    <w:next w:val="Normal"/>
    <w:qFormat/>
    <w:rsid w:val="00862946"/>
    <w:pPr>
      <w:outlineLvl w:val="6"/>
    </w:pPr>
  </w:style>
  <w:style w:type="paragraph" w:styleId="Heading8">
    <w:name w:val="heading 8"/>
    <w:basedOn w:val="Heading1"/>
    <w:next w:val="Normal"/>
    <w:qFormat/>
    <w:rsid w:val="00862946"/>
    <w:pPr>
      <w:ind w:left="0" w:firstLine="0"/>
      <w:outlineLvl w:val="7"/>
    </w:pPr>
  </w:style>
  <w:style w:type="paragraph" w:styleId="Heading9">
    <w:name w:val="heading 9"/>
    <w:basedOn w:val="Heading8"/>
    <w:next w:val="Normal"/>
    <w:qFormat/>
    <w:rsid w:val="008629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2946"/>
    <w:pPr>
      <w:spacing w:before="180"/>
      <w:ind w:left="2693" w:hanging="2693"/>
    </w:pPr>
    <w:rPr>
      <w:b/>
    </w:rPr>
  </w:style>
  <w:style w:type="paragraph" w:styleId="TOC1">
    <w:name w:val="toc 1"/>
    <w:semiHidden/>
    <w:rsid w:val="008629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629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62946"/>
    <w:pPr>
      <w:ind w:left="1701" w:hanging="1701"/>
    </w:pPr>
  </w:style>
  <w:style w:type="paragraph" w:styleId="TOC4">
    <w:name w:val="toc 4"/>
    <w:basedOn w:val="TOC3"/>
    <w:semiHidden/>
    <w:rsid w:val="00862946"/>
    <w:pPr>
      <w:ind w:left="1418" w:hanging="1418"/>
    </w:pPr>
  </w:style>
  <w:style w:type="paragraph" w:styleId="TOC3">
    <w:name w:val="toc 3"/>
    <w:basedOn w:val="TOC2"/>
    <w:semiHidden/>
    <w:rsid w:val="00862946"/>
    <w:pPr>
      <w:ind w:left="1134" w:hanging="1134"/>
    </w:pPr>
  </w:style>
  <w:style w:type="paragraph" w:styleId="TOC2">
    <w:name w:val="toc 2"/>
    <w:basedOn w:val="TOC1"/>
    <w:semiHidden/>
    <w:rsid w:val="00862946"/>
    <w:pPr>
      <w:keepNext w:val="0"/>
      <w:spacing w:before="0"/>
      <w:ind w:left="851" w:hanging="851"/>
    </w:pPr>
    <w:rPr>
      <w:sz w:val="20"/>
    </w:rPr>
  </w:style>
  <w:style w:type="paragraph" w:styleId="Index2">
    <w:name w:val="index 2"/>
    <w:basedOn w:val="Index1"/>
    <w:semiHidden/>
    <w:rsid w:val="00862946"/>
    <w:pPr>
      <w:ind w:left="284"/>
    </w:pPr>
  </w:style>
  <w:style w:type="paragraph" w:styleId="Index1">
    <w:name w:val="index 1"/>
    <w:basedOn w:val="Normal"/>
    <w:semiHidden/>
    <w:rsid w:val="00862946"/>
    <w:pPr>
      <w:keepLines/>
      <w:spacing w:after="0"/>
    </w:pPr>
  </w:style>
  <w:style w:type="paragraph" w:customStyle="1" w:styleId="ZH">
    <w:name w:val="ZH"/>
    <w:rsid w:val="008629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2946"/>
    <w:pPr>
      <w:outlineLvl w:val="9"/>
    </w:pPr>
  </w:style>
  <w:style w:type="paragraph" w:styleId="ListNumber2">
    <w:name w:val="List Number 2"/>
    <w:basedOn w:val="ListNumber"/>
    <w:semiHidden/>
    <w:rsid w:val="00862946"/>
    <w:pPr>
      <w:ind w:left="851"/>
    </w:pPr>
  </w:style>
  <w:style w:type="paragraph" w:styleId="Header">
    <w:name w:val="header"/>
    <w:semiHidden/>
    <w:rsid w:val="0086294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62946"/>
    <w:rPr>
      <w:b/>
      <w:position w:val="6"/>
      <w:sz w:val="16"/>
    </w:rPr>
  </w:style>
  <w:style w:type="paragraph" w:styleId="FootnoteText">
    <w:name w:val="footnote text"/>
    <w:basedOn w:val="Normal"/>
    <w:semiHidden/>
    <w:rsid w:val="00862946"/>
    <w:pPr>
      <w:keepLines/>
      <w:spacing w:after="0"/>
      <w:ind w:left="454" w:hanging="454"/>
    </w:pPr>
    <w:rPr>
      <w:sz w:val="16"/>
    </w:rPr>
  </w:style>
  <w:style w:type="paragraph" w:customStyle="1" w:styleId="TAH">
    <w:name w:val="TAH"/>
    <w:basedOn w:val="TAC"/>
    <w:rsid w:val="00862946"/>
    <w:rPr>
      <w:b/>
    </w:rPr>
  </w:style>
  <w:style w:type="paragraph" w:customStyle="1" w:styleId="TAC">
    <w:name w:val="TAC"/>
    <w:basedOn w:val="TAL"/>
    <w:rsid w:val="00862946"/>
    <w:pPr>
      <w:jc w:val="center"/>
    </w:pPr>
  </w:style>
  <w:style w:type="paragraph" w:customStyle="1" w:styleId="TF">
    <w:name w:val="TF"/>
    <w:basedOn w:val="TH"/>
    <w:rsid w:val="00862946"/>
    <w:pPr>
      <w:keepNext w:val="0"/>
      <w:spacing w:before="0" w:after="240"/>
    </w:pPr>
  </w:style>
  <w:style w:type="paragraph" w:customStyle="1" w:styleId="NO">
    <w:name w:val="NO"/>
    <w:basedOn w:val="Normal"/>
    <w:rsid w:val="00862946"/>
    <w:pPr>
      <w:keepLines/>
      <w:ind w:left="1135" w:hanging="851"/>
    </w:pPr>
  </w:style>
  <w:style w:type="paragraph" w:styleId="TOC9">
    <w:name w:val="toc 9"/>
    <w:basedOn w:val="TOC8"/>
    <w:semiHidden/>
    <w:rsid w:val="00862946"/>
    <w:pPr>
      <w:ind w:left="1418" w:hanging="1418"/>
    </w:pPr>
  </w:style>
  <w:style w:type="paragraph" w:customStyle="1" w:styleId="EX">
    <w:name w:val="EX"/>
    <w:basedOn w:val="Normal"/>
    <w:rsid w:val="00862946"/>
    <w:pPr>
      <w:keepLines/>
      <w:ind w:left="1702" w:hanging="1418"/>
    </w:pPr>
  </w:style>
  <w:style w:type="paragraph" w:customStyle="1" w:styleId="FP">
    <w:name w:val="FP"/>
    <w:basedOn w:val="Normal"/>
    <w:rsid w:val="00862946"/>
    <w:pPr>
      <w:spacing w:after="0"/>
    </w:pPr>
  </w:style>
  <w:style w:type="paragraph" w:customStyle="1" w:styleId="LD">
    <w:name w:val="LD"/>
    <w:rsid w:val="008629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2946"/>
    <w:pPr>
      <w:spacing w:after="0"/>
    </w:pPr>
  </w:style>
  <w:style w:type="paragraph" w:customStyle="1" w:styleId="EW">
    <w:name w:val="EW"/>
    <w:basedOn w:val="EX"/>
    <w:rsid w:val="00862946"/>
    <w:pPr>
      <w:spacing w:after="0"/>
    </w:pPr>
  </w:style>
  <w:style w:type="paragraph" w:styleId="TOC6">
    <w:name w:val="toc 6"/>
    <w:basedOn w:val="TOC5"/>
    <w:next w:val="Normal"/>
    <w:semiHidden/>
    <w:rsid w:val="00862946"/>
    <w:pPr>
      <w:ind w:left="1985" w:hanging="1985"/>
    </w:pPr>
  </w:style>
  <w:style w:type="paragraph" w:styleId="TOC7">
    <w:name w:val="toc 7"/>
    <w:basedOn w:val="TOC6"/>
    <w:next w:val="Normal"/>
    <w:semiHidden/>
    <w:rsid w:val="00862946"/>
    <w:pPr>
      <w:ind w:left="2268" w:hanging="2268"/>
    </w:pPr>
  </w:style>
  <w:style w:type="paragraph" w:styleId="ListBullet2">
    <w:name w:val="List Bullet 2"/>
    <w:basedOn w:val="ListBullet"/>
    <w:semiHidden/>
    <w:rsid w:val="00862946"/>
    <w:pPr>
      <w:ind w:left="851"/>
    </w:pPr>
  </w:style>
  <w:style w:type="paragraph" w:styleId="ListBullet3">
    <w:name w:val="List Bullet 3"/>
    <w:basedOn w:val="ListBullet2"/>
    <w:semiHidden/>
    <w:rsid w:val="00862946"/>
    <w:pPr>
      <w:ind w:left="1135"/>
    </w:pPr>
  </w:style>
  <w:style w:type="paragraph" w:styleId="ListNumber">
    <w:name w:val="List Number"/>
    <w:basedOn w:val="List"/>
    <w:semiHidden/>
    <w:rsid w:val="00862946"/>
  </w:style>
  <w:style w:type="paragraph" w:customStyle="1" w:styleId="EQ">
    <w:name w:val="EQ"/>
    <w:basedOn w:val="Normal"/>
    <w:next w:val="Normal"/>
    <w:rsid w:val="00862946"/>
    <w:pPr>
      <w:keepLines/>
      <w:tabs>
        <w:tab w:val="center" w:pos="4536"/>
        <w:tab w:val="right" w:pos="9072"/>
      </w:tabs>
    </w:pPr>
    <w:rPr>
      <w:noProof/>
    </w:rPr>
  </w:style>
  <w:style w:type="paragraph" w:customStyle="1" w:styleId="TH">
    <w:name w:val="TH"/>
    <w:basedOn w:val="Normal"/>
    <w:rsid w:val="00862946"/>
    <w:pPr>
      <w:keepNext/>
      <w:keepLines/>
      <w:spacing w:before="60"/>
      <w:jc w:val="center"/>
    </w:pPr>
    <w:rPr>
      <w:rFonts w:ascii="Arial" w:hAnsi="Arial"/>
      <w:b/>
    </w:rPr>
  </w:style>
  <w:style w:type="paragraph" w:customStyle="1" w:styleId="NF">
    <w:name w:val="NF"/>
    <w:basedOn w:val="NO"/>
    <w:rsid w:val="00862946"/>
    <w:pPr>
      <w:keepNext/>
      <w:spacing w:after="0"/>
    </w:pPr>
    <w:rPr>
      <w:rFonts w:ascii="Arial" w:hAnsi="Arial"/>
      <w:sz w:val="18"/>
    </w:rPr>
  </w:style>
  <w:style w:type="paragraph" w:customStyle="1" w:styleId="PL">
    <w:name w:val="PL"/>
    <w:rsid w:val="0086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2946"/>
    <w:pPr>
      <w:jc w:val="right"/>
    </w:pPr>
  </w:style>
  <w:style w:type="paragraph" w:customStyle="1" w:styleId="H6">
    <w:name w:val="H6"/>
    <w:basedOn w:val="Heading5"/>
    <w:next w:val="Normal"/>
    <w:rsid w:val="00862946"/>
    <w:pPr>
      <w:ind w:left="1985" w:hanging="1985"/>
      <w:outlineLvl w:val="9"/>
    </w:pPr>
    <w:rPr>
      <w:sz w:val="20"/>
    </w:rPr>
  </w:style>
  <w:style w:type="paragraph" w:customStyle="1" w:styleId="TAN">
    <w:name w:val="TAN"/>
    <w:basedOn w:val="TAL"/>
    <w:rsid w:val="00862946"/>
    <w:pPr>
      <w:ind w:left="851" w:hanging="851"/>
    </w:pPr>
  </w:style>
  <w:style w:type="paragraph" w:customStyle="1" w:styleId="TAL">
    <w:name w:val="TAL"/>
    <w:basedOn w:val="Normal"/>
    <w:rsid w:val="00862946"/>
    <w:pPr>
      <w:keepNext/>
      <w:keepLines/>
      <w:spacing w:after="0"/>
    </w:pPr>
    <w:rPr>
      <w:rFonts w:ascii="Arial" w:hAnsi="Arial"/>
      <w:sz w:val="18"/>
    </w:rPr>
  </w:style>
  <w:style w:type="paragraph" w:customStyle="1" w:styleId="ZA">
    <w:name w:val="ZA"/>
    <w:rsid w:val="008629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29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29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29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2946"/>
    <w:pPr>
      <w:framePr w:wrap="notBeside" w:y="16161"/>
    </w:pPr>
  </w:style>
  <w:style w:type="character" w:customStyle="1" w:styleId="ZGSM">
    <w:name w:val="ZGSM"/>
    <w:rsid w:val="00862946"/>
  </w:style>
  <w:style w:type="paragraph" w:styleId="List2">
    <w:name w:val="List 2"/>
    <w:basedOn w:val="List"/>
    <w:semiHidden/>
    <w:rsid w:val="00862946"/>
    <w:pPr>
      <w:ind w:left="851"/>
    </w:pPr>
  </w:style>
  <w:style w:type="paragraph" w:customStyle="1" w:styleId="ZG">
    <w:name w:val="ZG"/>
    <w:rsid w:val="008629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62946"/>
    <w:pPr>
      <w:ind w:left="1135"/>
    </w:pPr>
  </w:style>
  <w:style w:type="paragraph" w:styleId="List4">
    <w:name w:val="List 4"/>
    <w:basedOn w:val="List3"/>
    <w:semiHidden/>
    <w:rsid w:val="00862946"/>
    <w:pPr>
      <w:ind w:left="1418"/>
    </w:pPr>
  </w:style>
  <w:style w:type="paragraph" w:styleId="List5">
    <w:name w:val="List 5"/>
    <w:basedOn w:val="List4"/>
    <w:semiHidden/>
    <w:rsid w:val="00862946"/>
    <w:pPr>
      <w:ind w:left="1702"/>
    </w:pPr>
  </w:style>
  <w:style w:type="paragraph" w:customStyle="1" w:styleId="EditorsNote">
    <w:name w:val="Editor's Note"/>
    <w:basedOn w:val="NO"/>
    <w:rsid w:val="00862946"/>
    <w:rPr>
      <w:color w:val="FF0000"/>
    </w:rPr>
  </w:style>
  <w:style w:type="paragraph" w:styleId="List">
    <w:name w:val="List"/>
    <w:basedOn w:val="Normal"/>
    <w:semiHidden/>
    <w:rsid w:val="00862946"/>
    <w:pPr>
      <w:ind w:left="568" w:hanging="284"/>
    </w:pPr>
  </w:style>
  <w:style w:type="paragraph" w:styleId="ListBullet">
    <w:name w:val="List Bullet"/>
    <w:basedOn w:val="List"/>
    <w:semiHidden/>
    <w:rsid w:val="00862946"/>
  </w:style>
  <w:style w:type="paragraph" w:styleId="ListBullet4">
    <w:name w:val="List Bullet 4"/>
    <w:basedOn w:val="ListBullet3"/>
    <w:semiHidden/>
    <w:rsid w:val="00862946"/>
    <w:pPr>
      <w:ind w:left="1418"/>
    </w:pPr>
  </w:style>
  <w:style w:type="paragraph" w:styleId="ListBullet5">
    <w:name w:val="List Bullet 5"/>
    <w:basedOn w:val="ListBullet4"/>
    <w:semiHidden/>
    <w:rsid w:val="00862946"/>
    <w:pPr>
      <w:ind w:left="1702"/>
    </w:pPr>
  </w:style>
  <w:style w:type="paragraph" w:customStyle="1" w:styleId="B1">
    <w:name w:val="B1"/>
    <w:basedOn w:val="List"/>
    <w:rsid w:val="00862946"/>
  </w:style>
  <w:style w:type="paragraph" w:customStyle="1" w:styleId="B2">
    <w:name w:val="B2"/>
    <w:basedOn w:val="List2"/>
    <w:rsid w:val="00862946"/>
  </w:style>
  <w:style w:type="paragraph" w:customStyle="1" w:styleId="B3">
    <w:name w:val="B3"/>
    <w:basedOn w:val="List3"/>
    <w:rsid w:val="00862946"/>
  </w:style>
  <w:style w:type="paragraph" w:customStyle="1" w:styleId="B4">
    <w:name w:val="B4"/>
    <w:basedOn w:val="List4"/>
    <w:rsid w:val="00862946"/>
  </w:style>
  <w:style w:type="paragraph" w:customStyle="1" w:styleId="B5">
    <w:name w:val="B5"/>
    <w:basedOn w:val="List5"/>
    <w:rsid w:val="00862946"/>
  </w:style>
  <w:style w:type="paragraph" w:styleId="Footer">
    <w:name w:val="footer"/>
    <w:basedOn w:val="Header"/>
    <w:semiHidden/>
    <w:rsid w:val="00862946"/>
    <w:pPr>
      <w:jc w:val="center"/>
    </w:pPr>
    <w:rPr>
      <w:i/>
    </w:rPr>
  </w:style>
  <w:style w:type="paragraph" w:customStyle="1" w:styleId="ZTD">
    <w:name w:val="ZTD"/>
    <w:basedOn w:val="ZB"/>
    <w:rsid w:val="00862946"/>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basedOn w:val="Normal"/>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9427B5"/>
    <w:rPr>
      <w:rFonts w:ascii="宋体" w:eastAsia="宋体"/>
      <w:sz w:val="18"/>
      <w:szCs w:val="18"/>
    </w:rPr>
  </w:style>
  <w:style w:type="character" w:customStyle="1" w:styleId="DocumentMapChar">
    <w:name w:val="Document Map Char"/>
    <w:basedOn w:val="DefaultParagraphFont"/>
    <w:link w:val="DocumentMap"/>
    <w:uiPriority w:val="99"/>
    <w:semiHidden/>
    <w:rsid w:val="009427B5"/>
    <w:rPr>
      <w:rFonts w:ascii="宋体" w:eastAsia="宋体" w:hAnsi="Times New Roman"/>
      <w:sz w:val="18"/>
      <w:szCs w:val="18"/>
      <w:lang w:val="en-GB" w:eastAsia="en-JM"/>
    </w:rPr>
  </w:style>
  <w:style w:type="paragraph" w:customStyle="1" w:styleId="References">
    <w:name w:val="References"/>
    <w:basedOn w:val="Normal"/>
    <w:next w:val="Normal"/>
    <w:rsid w:val="00BB2846"/>
    <w:pPr>
      <w:overflowPunct/>
      <w:adjustRightInd/>
      <w:snapToGrid w:val="0"/>
      <w:spacing w:after="60"/>
      <w:textAlignment w:val="auto"/>
    </w:pPr>
    <w:rPr>
      <w:rFonts w:eastAsia="宋体"/>
      <w:szCs w:val="16"/>
      <w:lang w:val="en-US" w:eastAsia="en-US"/>
    </w:rPr>
  </w:style>
  <w:style w:type="table" w:styleId="TableGrid">
    <w:name w:val="Table Grid"/>
    <w:basedOn w:val="TableNormal"/>
    <w:uiPriority w:val="39"/>
    <w:rsid w:val="00F224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89283552">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35545940">
      <w:bodyDiv w:val="1"/>
      <w:marLeft w:val="0"/>
      <w:marRight w:val="0"/>
      <w:marTop w:val="0"/>
      <w:marBottom w:val="0"/>
      <w:divBdr>
        <w:top w:val="none" w:sz="0" w:space="0" w:color="auto"/>
        <w:left w:val="none" w:sz="0" w:space="0" w:color="auto"/>
        <w:bottom w:val="none" w:sz="0" w:space="0" w:color="auto"/>
        <w:right w:val="none" w:sz="0" w:space="0" w:color="auto"/>
      </w:divBdr>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82194200">
      <w:bodyDiv w:val="1"/>
      <w:marLeft w:val="0"/>
      <w:marRight w:val="0"/>
      <w:marTop w:val="0"/>
      <w:marBottom w:val="0"/>
      <w:divBdr>
        <w:top w:val="none" w:sz="0" w:space="0" w:color="auto"/>
        <w:left w:val="none" w:sz="0" w:space="0" w:color="auto"/>
        <w:bottom w:val="none" w:sz="0" w:space="0" w:color="auto"/>
        <w:right w:val="none" w:sz="0" w:space="0" w:color="auto"/>
      </w:divBdr>
      <w:divsChild>
        <w:div w:id="1230965787">
          <w:marLeft w:val="547"/>
          <w:marRight w:val="0"/>
          <w:marTop w:val="86"/>
          <w:marBottom w:val="0"/>
          <w:divBdr>
            <w:top w:val="none" w:sz="0" w:space="0" w:color="auto"/>
            <w:left w:val="none" w:sz="0" w:space="0" w:color="auto"/>
            <w:bottom w:val="none" w:sz="0" w:space="0" w:color="auto"/>
            <w:right w:val="none" w:sz="0" w:space="0" w:color="auto"/>
          </w:divBdr>
        </w:div>
        <w:div w:id="11957293">
          <w:marLeft w:val="1166"/>
          <w:marRight w:val="0"/>
          <w:marTop w:val="77"/>
          <w:marBottom w:val="0"/>
          <w:divBdr>
            <w:top w:val="none" w:sz="0" w:space="0" w:color="auto"/>
            <w:left w:val="none" w:sz="0" w:space="0" w:color="auto"/>
            <w:bottom w:val="none" w:sz="0" w:space="0" w:color="auto"/>
            <w:right w:val="none" w:sz="0" w:space="0" w:color="auto"/>
          </w:divBdr>
        </w:div>
        <w:div w:id="2139255010">
          <w:marLeft w:val="1800"/>
          <w:marRight w:val="0"/>
          <w:marTop w:val="67"/>
          <w:marBottom w:val="0"/>
          <w:divBdr>
            <w:top w:val="none" w:sz="0" w:space="0" w:color="auto"/>
            <w:left w:val="none" w:sz="0" w:space="0" w:color="auto"/>
            <w:bottom w:val="none" w:sz="0" w:space="0" w:color="auto"/>
            <w:right w:val="none" w:sz="0" w:space="0" w:color="auto"/>
          </w:divBdr>
        </w:div>
        <w:div w:id="1249585144">
          <w:marLeft w:val="1800"/>
          <w:marRight w:val="0"/>
          <w:marTop w:val="67"/>
          <w:marBottom w:val="0"/>
          <w:divBdr>
            <w:top w:val="none" w:sz="0" w:space="0" w:color="auto"/>
            <w:left w:val="none" w:sz="0" w:space="0" w:color="auto"/>
            <w:bottom w:val="none" w:sz="0" w:space="0" w:color="auto"/>
            <w:right w:val="none" w:sz="0" w:space="0" w:color="auto"/>
          </w:divBdr>
        </w:div>
        <w:div w:id="2017266931">
          <w:marLeft w:val="1166"/>
          <w:marRight w:val="0"/>
          <w:marTop w:val="77"/>
          <w:marBottom w:val="0"/>
          <w:divBdr>
            <w:top w:val="none" w:sz="0" w:space="0" w:color="auto"/>
            <w:left w:val="none" w:sz="0" w:space="0" w:color="auto"/>
            <w:bottom w:val="none" w:sz="0" w:space="0" w:color="auto"/>
            <w:right w:val="none" w:sz="0" w:space="0" w:color="auto"/>
          </w:divBdr>
        </w:div>
        <w:div w:id="1348294796">
          <w:marLeft w:val="1800"/>
          <w:marRight w:val="0"/>
          <w:marTop w:val="67"/>
          <w:marBottom w:val="0"/>
          <w:divBdr>
            <w:top w:val="none" w:sz="0" w:space="0" w:color="auto"/>
            <w:left w:val="none" w:sz="0" w:space="0" w:color="auto"/>
            <w:bottom w:val="none" w:sz="0" w:space="0" w:color="auto"/>
            <w:right w:val="none" w:sz="0" w:space="0" w:color="auto"/>
          </w:divBdr>
        </w:div>
        <w:div w:id="287443303">
          <w:marLeft w:val="1800"/>
          <w:marRight w:val="0"/>
          <w:marTop w:val="67"/>
          <w:marBottom w:val="0"/>
          <w:divBdr>
            <w:top w:val="none" w:sz="0" w:space="0" w:color="auto"/>
            <w:left w:val="none" w:sz="0" w:space="0" w:color="auto"/>
            <w:bottom w:val="none" w:sz="0" w:space="0" w:color="auto"/>
            <w:right w:val="none" w:sz="0" w:space="0" w:color="auto"/>
          </w:divBdr>
        </w:div>
        <w:div w:id="1218711577">
          <w:marLeft w:val="1800"/>
          <w:marRight w:val="0"/>
          <w:marTop w:val="67"/>
          <w:marBottom w:val="0"/>
          <w:divBdr>
            <w:top w:val="none" w:sz="0" w:space="0" w:color="auto"/>
            <w:left w:val="none" w:sz="0" w:space="0" w:color="auto"/>
            <w:bottom w:val="none" w:sz="0" w:space="0" w:color="auto"/>
            <w:right w:val="none" w:sz="0" w:space="0" w:color="auto"/>
          </w:divBdr>
        </w:div>
        <w:div w:id="589193884">
          <w:marLeft w:val="1166"/>
          <w:marRight w:val="0"/>
          <w:marTop w:val="77"/>
          <w:marBottom w:val="0"/>
          <w:divBdr>
            <w:top w:val="none" w:sz="0" w:space="0" w:color="auto"/>
            <w:left w:val="none" w:sz="0" w:space="0" w:color="auto"/>
            <w:bottom w:val="none" w:sz="0" w:space="0" w:color="auto"/>
            <w:right w:val="none" w:sz="0" w:space="0" w:color="auto"/>
          </w:divBdr>
        </w:div>
        <w:div w:id="496926172">
          <w:marLeft w:val="1800"/>
          <w:marRight w:val="0"/>
          <w:marTop w:val="67"/>
          <w:marBottom w:val="0"/>
          <w:divBdr>
            <w:top w:val="none" w:sz="0" w:space="0" w:color="auto"/>
            <w:left w:val="none" w:sz="0" w:space="0" w:color="auto"/>
            <w:bottom w:val="none" w:sz="0" w:space="0" w:color="auto"/>
            <w:right w:val="none" w:sz="0" w:space="0" w:color="auto"/>
          </w:divBdr>
        </w:div>
        <w:div w:id="336733999">
          <w:marLeft w:val="1800"/>
          <w:marRight w:val="0"/>
          <w:marTop w:val="67"/>
          <w:marBottom w:val="0"/>
          <w:divBdr>
            <w:top w:val="none" w:sz="0" w:space="0" w:color="auto"/>
            <w:left w:val="none" w:sz="0" w:space="0" w:color="auto"/>
            <w:bottom w:val="none" w:sz="0" w:space="0" w:color="auto"/>
            <w:right w:val="none" w:sz="0" w:space="0" w:color="auto"/>
          </w:divBdr>
        </w:div>
        <w:div w:id="1345934954">
          <w:marLeft w:val="1800"/>
          <w:marRight w:val="0"/>
          <w:marTop w:val="67"/>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092819568">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22387775">
      <w:bodyDiv w:val="1"/>
      <w:marLeft w:val="0"/>
      <w:marRight w:val="0"/>
      <w:marTop w:val="0"/>
      <w:marBottom w:val="0"/>
      <w:divBdr>
        <w:top w:val="none" w:sz="0" w:space="0" w:color="auto"/>
        <w:left w:val="none" w:sz="0" w:space="0" w:color="auto"/>
        <w:bottom w:val="none" w:sz="0" w:space="0" w:color="auto"/>
        <w:right w:val="none" w:sz="0" w:space="0" w:color="auto"/>
      </w:divBdr>
      <w:divsChild>
        <w:div w:id="1961721150">
          <w:marLeft w:val="1166"/>
          <w:marRight w:val="0"/>
          <w:marTop w:val="96"/>
          <w:marBottom w:val="0"/>
          <w:divBdr>
            <w:top w:val="none" w:sz="0" w:space="0" w:color="auto"/>
            <w:left w:val="none" w:sz="0" w:space="0" w:color="auto"/>
            <w:bottom w:val="none" w:sz="0" w:space="0" w:color="auto"/>
            <w:right w:val="none" w:sz="0" w:space="0" w:color="auto"/>
          </w:divBdr>
        </w:div>
        <w:div w:id="2088965020">
          <w:marLeft w:val="1800"/>
          <w:marRight w:val="0"/>
          <w:marTop w:val="77"/>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19592898">
      <w:bodyDiv w:val="1"/>
      <w:marLeft w:val="0"/>
      <w:marRight w:val="0"/>
      <w:marTop w:val="0"/>
      <w:marBottom w:val="0"/>
      <w:divBdr>
        <w:top w:val="none" w:sz="0" w:space="0" w:color="auto"/>
        <w:left w:val="none" w:sz="0" w:space="0" w:color="auto"/>
        <w:bottom w:val="none" w:sz="0" w:space="0" w:color="auto"/>
        <w:right w:val="none" w:sz="0" w:space="0" w:color="auto"/>
      </w:divBdr>
    </w:div>
    <w:div w:id="1446659229">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29240996">
      <w:bodyDiv w:val="1"/>
      <w:marLeft w:val="0"/>
      <w:marRight w:val="0"/>
      <w:marTop w:val="0"/>
      <w:marBottom w:val="0"/>
      <w:divBdr>
        <w:top w:val="none" w:sz="0" w:space="0" w:color="auto"/>
        <w:left w:val="none" w:sz="0" w:space="0" w:color="auto"/>
        <w:bottom w:val="none" w:sz="0" w:space="0" w:color="auto"/>
        <w:right w:val="none" w:sz="0" w:space="0" w:color="auto"/>
      </w:divBdr>
      <w:divsChild>
        <w:div w:id="1443720412">
          <w:marLeft w:val="1166"/>
          <w:marRight w:val="0"/>
          <w:marTop w:val="96"/>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5CA3E-F7E4-4E60-9A55-60CEC4E34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Wu Yong</dc:creator>
  <cp:keywords>ESA, style sheet, Winword</cp:keywords>
  <cp:lastModifiedBy>David mazzarese</cp:lastModifiedBy>
  <cp:revision>7</cp:revision>
  <cp:lastPrinted>1900-01-01T08:00:00Z</cp:lastPrinted>
  <dcterms:created xsi:type="dcterms:W3CDTF">2018-06-04T16:32:00Z</dcterms:created>
  <dcterms:modified xsi:type="dcterms:W3CDTF">2018-06-04T18:53:00Z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(3)gu87rI6gf2Aubmi/12T4QJeLZP0blym6Zz1dZnXPf0q4zP0PZSU2OkiuX1Q9mpyMDsJC92DJ
jVBrxwYWKAIp0hG3KuudADPLhklw7qGruwgAk4mRpEO+ymlvGsc/w2AN9OdHoE2wSIFYHnND
jgSLkTyy16DecwqWlOR68NthdSltIpE+I3d1MuYHumQJ/uMgYG4SsoQDNmSQAJLUdIuoGhf0
flUiIHx/FFermpi/Gx</vt:lpwstr>
  </property>
  <property fmtid="{D5CDD505-2E9C-101B-9397-08002B2CF9AE}" pid="3" name="_2015_ms_pID_7253431">
    <vt:lpwstr>uBvKf6Snta085vjlayxVH6ljLYPzZ8ckPCoCfJvCtneYoVdvAa724d
wY87fZ/E9p3oZU+sKUhsHxAJJ7mL0X0lA4ejP9i9JPdjIN5kma+dJPnr9QfUrr+mAm51dCBI
yVokKul5Zt2/JPbK8obMp6lLbU83tOgLEGeRir+TjFoC/Vn4Zk+Z4o4jLaL7mPcMhZpfgZJJ
Sy2WEHldsFWTdxBlvTH4sUfeA5h53eGcTnb6</vt:lpwstr>
  </property>
  <property fmtid="{D5CDD505-2E9C-101B-9397-08002B2CF9AE}" pid="4" name="_2015_ms_pID_7253432">
    <vt:lpwstr>BaTSLNX91sISVmK64Seo4rM=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1528136155</vt:lpwstr>
  </property>
</Properties>
</file>